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3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ПРОТОКОЛ № </w:t>
      </w:r>
      <w:r>
        <w:rPr>
          <w:b/>
        </w:rPr>
        <w:t xml:space="preserve">44</w:t>
      </w:r>
      <w:r>
        <w:rPr>
          <w:b/>
        </w:rPr>
      </w:r>
      <w:r>
        <w:rPr>
          <w:b/>
        </w:rPr>
      </w:r>
    </w:p>
    <w:p>
      <w:pPr>
        <w:pStyle w:val="923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Заседания Совета</w:t>
      </w:r>
      <w:r>
        <w:rPr>
          <w:b/>
        </w:rPr>
      </w:r>
      <w:r>
        <w:rPr>
          <w:b/>
        </w:rPr>
      </w:r>
    </w:p>
    <w:p>
      <w:pPr>
        <w:pStyle w:val="923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</w:t>
      </w:r>
      <w:r>
        <w:rPr>
          <w:b/>
        </w:rPr>
        <w:t xml:space="preserve"> «КубаньСтройИзыскания»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</w:t>
      </w:r>
      <w:r>
        <w:rPr>
          <w:b/>
        </w:rPr>
        <w:t xml:space="preserve">                   </w:t>
      </w:r>
      <w:r>
        <w:rPr>
          <w:b/>
        </w:rPr>
        <w:t xml:space="preserve">     4</w:t>
      </w:r>
      <w:r>
        <w:rPr>
          <w:b/>
        </w:rPr>
        <w:t xml:space="preserve"> сентября</w:t>
      </w:r>
      <w:r>
        <w:rPr>
          <w:b/>
        </w:rPr>
        <w:t xml:space="preserve"> </w:t>
      </w:r>
      <w:r>
        <w:rPr>
          <w:b/>
        </w:rPr>
        <w:t xml:space="preserve">20</w:t>
      </w:r>
      <w:r>
        <w:rPr>
          <w:b/>
          <w:lang w:val="en-US"/>
        </w:rPr>
        <w:t xml:space="preserve">2</w:t>
      </w:r>
      <w:r>
        <w:rPr>
          <w:b/>
          <w:lang w:val="ru-RU"/>
        </w:rPr>
        <w:t xml:space="preserve">6</w:t>
      </w:r>
      <w:r>
        <w:rPr>
          <w:b/>
        </w:rPr>
        <w:t xml:space="preserve"> года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rPr>
          <w:b/>
        </w:rPr>
      </w:pPr>
      <w:r>
        <w:rPr>
          <w:b/>
        </w:rPr>
        <w:t xml:space="preserve">Председатель заседания Совета </w:t>
      </w:r>
      <w:r>
        <w:rPr>
          <w:b/>
        </w:rPr>
        <w:t xml:space="preserve">СРО Ассоциация «КубаньСтройИзыскания» </w:t>
      </w:r>
      <w:r>
        <w:rPr>
          <w:b/>
        </w:rPr>
        <w:t xml:space="preserve"> – </w:t>
      </w:r>
      <w:r>
        <w:rPr>
          <w:b/>
        </w:rPr>
        <w:t xml:space="preserve"> </w:t>
      </w:r>
      <w:r>
        <w:rPr>
          <w:b/>
        </w:rPr>
        <w:t xml:space="preserve">Шкарлет Е.Н.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rPr>
          <w:b/>
        </w:rPr>
      </w:pPr>
      <w:r>
        <w:rPr>
          <w:b/>
        </w:rPr>
        <w:t xml:space="preserve">Члены Совета </w:t>
      </w:r>
      <w:r>
        <w:rPr>
          <w:b/>
        </w:rPr>
        <w:t xml:space="preserve">Ассоциации</w:t>
      </w:r>
      <w:r>
        <w:rPr>
          <w:b/>
        </w:rPr>
        <w:t xml:space="preserve">:</w:t>
      </w:r>
      <w:r>
        <w:rPr>
          <w:b/>
        </w:rPr>
      </w:r>
      <w:r>
        <w:rPr>
          <w:b/>
        </w:rPr>
      </w:r>
    </w:p>
    <w:p>
      <w:pPr>
        <w:pStyle w:val="949"/>
        <w:pBdr/>
        <w:spacing/>
        <w:ind w:left="0"/>
        <w:jc w:val="both"/>
        <w:rPr/>
      </w:pPr>
      <w:r>
        <w:rPr>
          <w:color w:val="000000"/>
          <w:sz w:val="27"/>
          <w:szCs w:val="27"/>
          <w:lang w:eastAsia="ru-RU"/>
        </w:rPr>
        <w:t xml:space="preserve">1</w:t>
      </w:r>
      <w:r>
        <w:t xml:space="preserve">. Бондаренко Николай Антонович - профессор кафедры нефтяной геологии, гидрогеологии и геотехники КубГУ (независимый член),</w:t>
      </w:r>
      <w:r/>
    </w:p>
    <w:p>
      <w:pPr>
        <w:pStyle w:val="949"/>
        <w:pBdr/>
        <w:spacing/>
        <w:ind w:left="0"/>
        <w:jc w:val="both"/>
        <w:rPr/>
      </w:pPr>
      <w:r>
        <w:t xml:space="preserve">2. Лисуненко Алексей Владимирович - директор ООО «ЛотосГео»,</w:t>
      </w:r>
      <w:r/>
    </w:p>
    <w:p>
      <w:pPr>
        <w:pStyle w:val="949"/>
        <w:pBdr/>
        <w:spacing/>
        <w:ind w:left="0"/>
        <w:jc w:val="both"/>
        <w:rPr/>
      </w:pPr>
      <w:r>
        <w:t xml:space="preserve">3. Любимова Татьяна Владимировна – заведующая кафедрой нефтяной геологии, гидрогеологии и геотехники (независимый член),</w:t>
      </w:r>
      <w:r/>
    </w:p>
    <w:p>
      <w:pPr>
        <w:pStyle w:val="949"/>
        <w:pBdr/>
        <w:spacing/>
        <w:ind w:left="0"/>
        <w:jc w:val="both"/>
        <w:rPr/>
      </w:pPr>
      <w:r>
        <w:t xml:space="preserve">4. Мухин Владимир Иванович - директор МБУ «АГЦ БР» (независимый член),</w:t>
      </w:r>
      <w:r/>
    </w:p>
    <w:p>
      <w:pPr>
        <w:pStyle w:val="949"/>
        <w:pBdr/>
        <w:spacing/>
        <w:ind w:left="0"/>
        <w:jc w:val="both"/>
        <w:rPr/>
      </w:pPr>
      <w:r>
        <w:t xml:space="preserve">5. Овсиенко Олег Алексеевич - директор ООО «Геолого-геодезическая служба»,</w:t>
      </w:r>
      <w:r/>
    </w:p>
    <w:p>
      <w:pPr>
        <w:pStyle w:val="949"/>
        <w:pBdr/>
        <w:spacing/>
        <w:ind w:left="0"/>
        <w:jc w:val="both"/>
        <w:rPr/>
      </w:pPr>
      <w:r>
        <w:t xml:space="preserve">6. Шкарлет Евгений Николаевич – директор ООО «ИнТерра»</w:t>
      </w:r>
      <w:r>
        <w:t xml:space="preserve"> </w:t>
      </w:r>
      <w:r>
        <w:t xml:space="preserve">(независимый член)</w:t>
      </w:r>
      <w:r>
        <w:t xml:space="preserve">.</w:t>
      </w:r>
      <w:r/>
    </w:p>
    <w:p>
      <w:pPr>
        <w:pStyle w:val="949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949"/>
        <w:pBdr/>
        <w:spacing/>
        <w:ind w:left="0"/>
        <w:jc w:val="both"/>
        <w:rPr>
          <w:b/>
        </w:rPr>
      </w:pPr>
      <w:r>
        <w:rPr>
          <w:b/>
        </w:rPr>
        <w:t xml:space="preserve">Приглашенные: </w:t>
      </w:r>
      <w:r>
        <w:rPr>
          <w:b/>
        </w:rPr>
      </w:r>
      <w:r>
        <w:rPr>
          <w:b/>
        </w:rPr>
      </w:r>
    </w:p>
    <w:p>
      <w:pPr>
        <w:pStyle w:val="949"/>
        <w:pBdr/>
        <w:spacing/>
        <w:ind w:left="0"/>
        <w:jc w:val="both"/>
        <w:rPr/>
      </w:pPr>
      <w:r>
        <w:t xml:space="preserve">Хлебников</w:t>
      </w:r>
      <w:r>
        <w:t xml:space="preserve">а Т.П. – Генеральный директор </w:t>
      </w:r>
      <w:r>
        <w:t xml:space="preserve">СРО </w:t>
      </w:r>
      <w:r>
        <w:t xml:space="preserve">Ассоциация</w:t>
      </w:r>
      <w:r>
        <w:t xml:space="preserve"> «КубаньСтройИзыскания»</w:t>
      </w:r>
      <w:r>
        <w:t xml:space="preserve">,</w:t>
      </w:r>
      <w:r/>
    </w:p>
    <w:p>
      <w:pPr>
        <w:pStyle w:val="949"/>
        <w:pBdr/>
        <w:spacing/>
        <w:ind w:left="0"/>
        <w:jc w:val="both"/>
        <w:rPr/>
      </w:pPr>
      <w:r>
        <w:t xml:space="preserve">Тегай А.И. – Ведущий инженер СРО Ассоциация «КубаньСтройИзыскания».</w:t>
      </w:r>
      <w:r/>
    </w:p>
    <w:p>
      <w:pPr>
        <w:pStyle w:val="949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949"/>
        <w:pBdr/>
        <w:spacing/>
        <w:ind w:firstLine="567" w:left="0"/>
        <w:jc w:val="both"/>
        <w:rPr>
          <w:b/>
        </w:rPr>
      </w:pPr>
      <w:r>
        <w:rPr>
          <w:b/>
        </w:rPr>
        <w:t xml:space="preserve">На заседании присутствуют </w:t>
      </w:r>
      <w:r>
        <w:rPr>
          <w:b/>
        </w:rPr>
        <w:t xml:space="preserve">6</w:t>
      </w:r>
      <w:r>
        <w:rPr>
          <w:b/>
        </w:rPr>
        <w:t xml:space="preserve"> членов Совета. Кворум имеется. Совет правомочен принимать решения.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9"/>
        <w:pBdr/>
        <w:spacing/>
        <w:ind w:left="0"/>
        <w:jc w:val="both"/>
        <w:rPr/>
      </w:pPr>
      <w:r>
        <w:rPr>
          <w:b/>
        </w:rPr>
        <w:t xml:space="preserve">Время проведения заседания</w:t>
      </w:r>
      <w:r>
        <w:t xml:space="preserve"> – 12</w:t>
      </w:r>
      <w:r>
        <w:t xml:space="preserve">-00 час.</w:t>
      </w:r>
      <w:r/>
    </w:p>
    <w:p>
      <w:pPr>
        <w:pStyle w:val="923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hanging="567" w:left="567"/>
        <w:jc w:val="both"/>
        <w:rPr/>
      </w:pPr>
      <w:r/>
      <w:r/>
    </w:p>
    <w:p>
      <w:pPr>
        <w:pStyle w:val="949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Избрание лица, ответственного за подсчет голосов по вопросам повестки дня.</w:t>
      </w:r>
      <w:r/>
    </w:p>
    <w:p w14:paraId="249AA9D0">
      <w:pPr>
        <w:pStyle w:val="949"/>
        <w:numPr>
          <w:ilvl w:val="0"/>
          <w:numId w:val="9"/>
        </w:numPr>
        <w:pBdr/>
        <w:spacing w:line="276" w:lineRule="auto"/>
        <w:ind/>
        <w:jc w:val="both"/>
        <w:rPr/>
      </w:pP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О  рассмотрении заявления о вступлении в члены СРО Ассоциация «КубаньСтройИзыскания».</w:t>
      </w:r>
      <w:r/>
      <w:r/>
    </w:p>
    <w:p w14:paraId="5053DEC3">
      <w:pPr>
        <w:pStyle w:val="949"/>
        <w:numPr>
          <w:ilvl w:val="0"/>
          <w:numId w:val="2"/>
        </w:numPr>
        <w:pBdr/>
        <w:spacing w:line="276" w:lineRule="auto"/>
        <w:ind/>
        <w:jc w:val="both"/>
        <w:rPr/>
      </w:pPr>
      <w:r>
        <w:rPr>
          <w:highlight w:val="none"/>
        </w:rPr>
      </w:r>
      <w:r>
        <w:t xml:space="preserve">О внесении изменений в реестр членов СРО Ассоциация «КубаньСтройИзыскания»</w:t>
      </w:r>
      <w:r/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949"/>
        <w:pBdr/>
        <w:spacing/>
        <w:ind/>
        <w:jc w:val="both"/>
        <w:rPr/>
      </w:pPr>
      <w:r/>
      <w:r/>
    </w:p>
    <w:p>
      <w:pPr>
        <w:pStyle w:val="949"/>
        <w:pBdr/>
        <w:spacing/>
        <w:ind/>
        <w:jc w:val="both"/>
        <w:rPr/>
      </w:pPr>
      <w:r/>
      <w:r/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708"/>
        <w:jc w:val="both"/>
        <w:rPr/>
      </w:pPr>
      <w:r>
        <w:rPr>
          <w:b/>
        </w:rPr>
        <w:t xml:space="preserve">Слушали: Хлебникову Т.П. </w:t>
      </w:r>
      <w:r>
        <w:t xml:space="preserve">о необходимости избрания лица, ответственного за подсчет голосов по вопросам повестки дня.</w:t>
      </w:r>
      <w:r/>
    </w:p>
    <w:p>
      <w:pPr>
        <w:pStyle w:val="923"/>
        <w:pBdr/>
        <w:spacing/>
        <w:ind w:firstLine="708"/>
        <w:jc w:val="both"/>
        <w:rPr/>
      </w:pPr>
      <w:r/>
      <w:r/>
    </w:p>
    <w:p>
      <w:pPr>
        <w:pStyle w:val="923"/>
        <w:pBdr/>
        <w:spacing/>
        <w:ind w:firstLine="709"/>
        <w:jc w:val="both"/>
        <w:rPr>
          <w:b/>
        </w:rPr>
      </w:pPr>
      <w:r>
        <w:rPr>
          <w:b/>
        </w:rPr>
        <w:t xml:space="preserve">Решение: 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709"/>
        <w:jc w:val="both"/>
        <w:rPr/>
      </w:pPr>
      <w:r>
        <w:t xml:space="preserve">Избрать ответст</w:t>
      </w:r>
      <w:r>
        <w:t xml:space="preserve">в</w:t>
      </w:r>
      <w:r>
        <w:t xml:space="preserve">енным</w:t>
      </w:r>
      <w:r>
        <w:rPr>
          <w:b/>
        </w:rPr>
        <w:t xml:space="preserve"> </w:t>
      </w:r>
      <w:r>
        <w:t xml:space="preserve">за подсчет гол</w:t>
      </w:r>
      <w:r>
        <w:t xml:space="preserve">осов по вопросам повестки дня </w:t>
      </w:r>
      <w:r>
        <w:t xml:space="preserve">Председател</w:t>
      </w:r>
      <w:r>
        <w:t xml:space="preserve">я</w:t>
      </w:r>
      <w:r>
        <w:t xml:space="preserve"> заседания Совета Ассоциации</w:t>
      </w:r>
      <w:r>
        <w:t xml:space="preserve"> </w:t>
      </w:r>
      <w:r>
        <w:t xml:space="preserve"> </w:t>
      </w:r>
      <w:r>
        <w:t xml:space="preserve">Шкарлет Е.Н.</w:t>
      </w:r>
      <w:r>
        <w:t xml:space="preserve"> </w:t>
      </w:r>
      <w:r/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708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</w:t>
      </w:r>
      <w:r>
        <w:t xml:space="preserve">6</w:t>
      </w:r>
      <w:r>
        <w:t xml:space="preserve">,</w:t>
      </w:r>
      <w:r>
        <w:t xml:space="preserve"> «Против» - нет, «Воздержался» - нет.</w:t>
      </w:r>
      <w:r/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567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  <w:r>
        <w:rPr>
          <w:b/>
        </w:rPr>
      </w:r>
    </w:p>
    <w:p w14:paraId="08994A8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 w14:paraId="36B5861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Слушали: Тегай А.И.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сообщил,  что  поступило заявление о  вступлении в члены Ассоциации от ООО «Эдвард Стрим» (ИНН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undefined"/>
        </w:rPr>
        <w:t xml:space="preserve">2372000269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 и предложил принять вышеупомянутое предприятие в состав членов СРО Ассоциация «КубаньСтройИзыскания».</w:t>
      </w:r>
      <w:r/>
    </w:p>
    <w:p w14:paraId="5DBE8D5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/>
    </w:p>
    <w:p w14:paraId="27D3739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Решение:</w:t>
      </w:r>
      <w:r/>
    </w:p>
    <w:p w14:paraId="3E9C198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Принять Общество с ограниченной ответственностью «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Эдвард Стрим» (ИНН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2372000269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) в состав членов СРО Ассоциация «КубаньСтройИзыскания».</w:t>
      </w:r>
      <w:r/>
    </w:p>
    <w:p w14:paraId="58059C8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/>
    </w:p>
    <w:p w14:paraId="13D8F9E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Результаты голосования: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«ЗА» - 6, «Против» - нет, «Воздержался» - нет.</w:t>
      </w:r>
      <w:r/>
    </w:p>
    <w:p w14:paraId="35B5C788">
      <w:pPr>
        <w:pStyle w:val="923"/>
        <w:pBdr/>
        <w:spacing/>
        <w:ind w:firstLine="567"/>
        <w:jc w:val="both"/>
        <w:rPr>
          <w:b/>
          <w:bCs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567"/>
        <w:jc w:val="both"/>
        <w:rPr>
          <w:b/>
          <w:bCs/>
        </w:rPr>
      </w:pPr>
      <w:r>
        <w:rPr>
          <w:b/>
        </w:rPr>
      </w:r>
    </w:p>
    <w:p w14:paraId="7358A214">
      <w:pPr>
        <w:pBdr/>
        <w:spacing/>
        <w:ind w:firstLine="567"/>
        <w:jc w:val="both"/>
        <w:rPr>
          <w:b/>
          <w:bCs/>
          <w14:ligatures w14:val="none"/>
        </w:rPr>
      </w:pPr>
      <w:r>
        <w:rPr>
          <w:b/>
          <w:bCs/>
          <w:lang w:val="undefined"/>
        </w:rPr>
        <w:t xml:space="preserve">Третий вопрос.</w:t>
      </w:r>
      <w:r>
        <w:rPr>
          <w:b/>
          <w:bCs/>
          <w:lang w:val="undefined" w:eastAsia="ru-RU"/>
        </w:rPr>
      </w:r>
    </w:p>
    <w:p w14:paraId="08EE9442">
      <w:pPr>
        <w:pStyle w:val="923"/>
        <w:pBdr/>
        <w:spacing/>
        <w:ind w:firstLine="567"/>
        <w:jc w:val="both"/>
        <w:rPr>
          <w:color w:val="000000"/>
          <w:lang w:eastAsia="ru-RU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6D43293D">
      <w:pPr>
        <w:pStyle w:val="923"/>
        <w:pBdr/>
        <w:spacing/>
        <w:ind w:firstLine="567"/>
        <w:jc w:val="both"/>
        <w:rPr>
          <w:highlight w:val="none"/>
        </w:rPr>
      </w:pPr>
      <w:r>
        <w:rPr>
          <w:b/>
        </w:rPr>
        <w:t xml:space="preserve">3</w:t>
      </w:r>
      <w:r>
        <w:rPr>
          <w:b/>
        </w:rPr>
        <w:t xml:space="preserve">.1. </w:t>
      </w:r>
      <w:r>
        <w:rPr>
          <w:b/>
        </w:rPr>
        <w:t xml:space="preserve">Слушали: Тегай А.И. </w:t>
      </w:r>
      <w:r>
        <w:t xml:space="preserve"> сообщил, что поступил</w:t>
      </w:r>
      <w:r>
        <w:t xml:space="preserve">о</w:t>
      </w:r>
      <w:r>
        <w:t xml:space="preserve"> заявлени</w:t>
      </w:r>
      <w:r>
        <w:t xml:space="preserve">е</w:t>
      </w:r>
      <w:r>
        <w:t xml:space="preserve"> от член</w:t>
      </w:r>
      <w:r>
        <w:t xml:space="preserve">а</w:t>
      </w:r>
      <w:r>
        <w:t xml:space="preserve"> Ассоциации –</w:t>
      </w:r>
      <w:r>
        <w:t xml:space="preserve"> </w:t>
      </w:r>
      <w:r>
        <w:t xml:space="preserve">ООО </w:t>
      </w:r>
      <w:r>
        <w:t xml:space="preserve">«</w:t>
      </w:r>
      <w:r>
        <w:t xml:space="preserve">ТММ</w:t>
      </w:r>
      <w:r>
        <w:t xml:space="preserve">»</w:t>
      </w:r>
      <w:r>
        <w:t xml:space="preserve"> </w:t>
      </w:r>
      <w:r>
        <w:t xml:space="preserve">(</w:t>
      </w:r>
      <w:r>
        <w:t xml:space="preserve">ИНН 2312155356</w:t>
      </w:r>
      <w:r>
        <w:t xml:space="preserve">) </w:t>
      </w:r>
      <w:r>
        <w:t xml:space="preserve">о смене </w:t>
      </w:r>
      <w:r>
        <w:t xml:space="preserve">руководителя</w:t>
      </w:r>
      <w:r>
        <w:t xml:space="preserve"> </w:t>
      </w:r>
      <w:r>
        <w:t xml:space="preserve">организации.</w:t>
      </w:r>
      <w:r>
        <w:rPr>
          <w:color w:val="000000"/>
          <w:lang w:eastAsia="ru-RU"/>
        </w:rPr>
      </w:r>
      <w:r>
        <w:rPr>
          <w:color w:val="000000"/>
          <w:lang w:eastAsia="ru-RU"/>
        </w:rPr>
      </w:r>
    </w:p>
    <w:p w14:paraId="43EF8514">
      <w:pPr>
        <w:pStyle w:val="923"/>
        <w:pBdr/>
        <w:spacing/>
        <w:ind w:firstLine="708"/>
        <w:jc w:val="both"/>
        <w:rPr/>
      </w:pPr>
      <w:r>
        <w:t xml:space="preserve">В связи с этим необходимо внести изменения в реестр членов СРО Ассоциация</w:t>
      </w:r>
      <w:r>
        <w:t xml:space="preserve"> «КубаньСтройИзыскания» в отношении вышеуказанн</w:t>
      </w:r>
      <w:r>
        <w:t xml:space="preserve">ой</w:t>
      </w:r>
      <w:r>
        <w:t xml:space="preserve"> организаци</w:t>
      </w:r>
      <w:r>
        <w:t xml:space="preserve">и</w:t>
      </w:r>
      <w:r>
        <w:t xml:space="preserve">.</w:t>
      </w:r>
      <w:r/>
      <w:r/>
    </w:p>
    <w:p w14:paraId="0D9C0B46"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5E10AB20">
      <w:pPr>
        <w:pStyle w:val="923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  <w:r>
        <w:rPr>
          <w:b/>
        </w:rPr>
      </w:r>
    </w:p>
    <w:p w14:paraId="72644343">
      <w:pPr>
        <w:pStyle w:val="923"/>
        <w:pBdr/>
        <w:spacing/>
        <w:ind w:firstLine="567"/>
        <w:jc w:val="both"/>
        <w:rPr/>
      </w:pPr>
      <w:r>
        <w:t xml:space="preserve">Внести следующие изменения в реестр членов СРО Ассоциация </w:t>
      </w:r>
      <w:r>
        <w:t xml:space="preserve">«КубаньСтройИзыскания»</w:t>
      </w:r>
      <w:r>
        <w:t xml:space="preserve"> в отношении:</w:t>
      </w:r>
      <w:r/>
      <w:r/>
    </w:p>
    <w:p w14:paraId="4AE22FCD">
      <w:pPr>
        <w:pStyle w:val="923"/>
        <w:pBdr/>
        <w:spacing/>
        <w:ind w:firstLine="567"/>
        <w:jc w:val="both"/>
        <w:rPr/>
      </w:pPr>
      <w:r>
        <w:t xml:space="preserve">- Общества с ограниченной ответственностью </w:t>
      </w:r>
      <w:r>
        <w:t xml:space="preserve"> </w:t>
      </w:r>
      <w:r>
        <w:t xml:space="preserve">«</w:t>
      </w:r>
      <w:r>
        <w:t xml:space="preserve">ТММ</w:t>
      </w:r>
      <w:r>
        <w:t xml:space="preserve">»</w:t>
      </w:r>
      <w:r>
        <w:t xml:space="preserve"> </w:t>
      </w:r>
      <w:r>
        <w:t xml:space="preserve">(</w:t>
      </w:r>
      <w:r>
        <w:t xml:space="preserve">ИНН 2312155356</w:t>
      </w:r>
      <w:r/>
      <w:r/>
      <w:r>
        <w:t xml:space="preserve">):  </w:t>
      </w:r>
      <w:r/>
      <w:r/>
    </w:p>
    <w:p w14:paraId="6E5791AD">
      <w:pPr>
        <w:pStyle w:val="923"/>
        <w:pBdr/>
        <w:spacing/>
        <w:ind w:firstLine="567"/>
        <w:jc w:val="both"/>
        <w:rPr/>
      </w:pPr>
      <w:r>
        <w:t xml:space="preserve">руководитель:  Шелков Егор Алексеевич</w:t>
      </w:r>
      <w:r>
        <w:t xml:space="preserve"> –</w:t>
      </w:r>
      <w:r>
        <w:t xml:space="preserve"> </w:t>
      </w:r>
      <w:r>
        <w:t xml:space="preserve">директор</w:t>
      </w:r>
      <w:r>
        <w:t xml:space="preserve">.</w:t>
      </w:r>
      <w:r/>
      <w:r/>
    </w:p>
    <w:p w14:paraId="7E2A66B5">
      <w:pPr>
        <w:pStyle w:val="923"/>
        <w:pBdr/>
        <w:spacing/>
        <w:ind w:firstLine="567"/>
        <w:jc w:val="both"/>
        <w:rPr/>
      </w:pPr>
      <w:r/>
      <w:r/>
      <w:r/>
    </w:p>
    <w:p w14:paraId="2DF41E7B">
      <w:pPr>
        <w:numPr>
          <w:ilvl w:val="1"/>
          <w:numId w:val="10"/>
        </w:numPr>
        <w:pBdr/>
        <w:spacing/>
        <w:ind w:firstLine="709" w:left="0"/>
        <w:jc w:val="both"/>
        <w:rPr/>
      </w:pPr>
      <w:r>
        <w:rPr>
          <w:b/>
        </w:rPr>
        <w:t xml:space="preserve">Слушали: Тегай А.И</w:t>
      </w:r>
      <w:r>
        <w:t xml:space="preserve">. сообщил, что поступило</w:t>
      </w:r>
      <w:r>
        <w:t xml:space="preserve"> заявление от члена нашей СРО – ФГБОУ ВО Кубанский ГАУ</w:t>
      </w:r>
      <w:r>
        <w:t xml:space="preserve">, </w:t>
      </w:r>
      <w:r>
        <w:t xml:space="preserve">ИНН </w:t>
      </w:r>
      <w:r>
        <w:rPr>
          <w:lang w:val="undefined"/>
        </w:rPr>
        <w:t xml:space="preserve">2311014546</w:t>
      </w:r>
      <w:r>
        <w:t xml:space="preserve">, о прекращении выполнения работ по инженерным</w:t>
      </w:r>
      <w:r>
        <w:t xml:space="preserve"> изысканиям на особо опасных, технически сложных и уникальных объектах.</w:t>
      </w:r>
      <w:r/>
      <w:r/>
    </w:p>
    <w:p w14:paraId="056D3BAD">
      <w:pPr>
        <w:pStyle w:val="923"/>
        <w:pBdr/>
        <w:spacing/>
        <w:ind w:firstLine="567"/>
        <w:jc w:val="both"/>
        <w:rPr/>
      </w:pPr>
      <w:r>
        <w:t xml:space="preserve">В связи с этим необходимо внести изменения в реестр членов СРО Ассоциация «КубаньСтройИзыскания» в отношении вышеуказанной организации.</w:t>
      </w:r>
      <w:r/>
      <w:r/>
    </w:p>
    <w:p w14:paraId="5BB673E6">
      <w:pPr>
        <w:pStyle w:val="923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193EC58F">
      <w:pPr>
        <w:pStyle w:val="923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  <w:r>
        <w:rPr>
          <w:b/>
        </w:rPr>
      </w:r>
    </w:p>
    <w:p w14:paraId="0CA0AD9C">
      <w:pPr>
        <w:pBdr/>
        <w:spacing/>
        <w:ind w:firstLine="567"/>
        <w:jc w:val="both"/>
        <w:rPr/>
      </w:pPr>
      <w:r>
        <w:t xml:space="preserve">Внести следующие изменения в реестр членов СРО Ассоциация «КубаньСтройИзыскания» в отношении </w:t>
      </w:r>
      <w:r>
        <w:rPr>
          <w:lang w:val="undefined"/>
        </w:rPr>
        <w:t xml:space="preserve">Федеральное государственное бюджетное образовательное учреждение высшего образования </w:t>
      </w:r>
      <w:r>
        <w:rPr>
          <w:lang w:val="ru-RU"/>
        </w:rPr>
        <w:t xml:space="preserve">«</w:t>
      </w:r>
      <w:r>
        <w:t xml:space="preserve">Кубанский государственный аграрный университет им. И.Т. Трубилина</w:t>
      </w:r>
      <w:r>
        <w:rPr>
          <w:lang w:val="ru-RU"/>
        </w:rPr>
        <w:t xml:space="preserve">»</w:t>
      </w:r>
      <w:r>
        <w:t xml:space="preserve"> </w:t>
      </w:r>
      <w:r>
        <w:t xml:space="preserve">(</w:t>
      </w:r>
      <w:r>
        <w:t xml:space="preserve">ИНН </w:t>
      </w:r>
      <w:r>
        <w:t xml:space="preserve">2311014546</w:t>
      </w:r>
      <w:r>
        <w:t xml:space="preserve">)</w:t>
      </w:r>
      <w:r>
        <w:t xml:space="preserve">:</w:t>
      </w:r>
      <w:r/>
      <w:r/>
    </w:p>
    <w:p w14:paraId="47E090A4">
      <w:pPr>
        <w:pStyle w:val="923"/>
        <w:pBdr/>
        <w:spacing/>
        <w:ind w:firstLine="567"/>
        <w:jc w:val="both"/>
        <w:rPr/>
      </w:pPr>
      <w:r>
        <w:t xml:space="preserve">Сведения о наличии права выполнения работ по инженерным изысканиям на особо опасных, технически сложных и уникальных объектах – нет.</w:t>
      </w:r>
      <w:r/>
      <w:r/>
    </w:p>
    <w:p>
      <w:pPr>
        <w:pStyle w:val="923"/>
        <w:pBdr/>
        <w:spacing/>
        <w:ind w:firstLine="567"/>
        <w:jc w:val="both"/>
        <w:rPr>
          <w:b/>
        </w:rPr>
      </w:pPr>
      <w:r/>
      <w:r>
        <w:rPr>
          <w:b/>
        </w:rPr>
      </w:r>
    </w:p>
    <w:p>
      <w:pPr>
        <w:pStyle w:val="923"/>
        <w:pBdr/>
        <w:spacing/>
        <w:ind w:firstLine="349" w:left="360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349" w:left="360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- 6, «Против» - нет, «Воздержался» - нет.</w:t>
      </w:r>
      <w:r/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jc w:val="both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редседатель Совета  </w:t>
      </w: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 </w:t>
      </w:r>
      <w:r>
        <w:rPr>
          <w:b/>
        </w:rPr>
      </w:r>
      <w:r>
        <w:rPr>
          <w:b/>
        </w:rPr>
      </w:r>
    </w:p>
    <w:p>
      <w:pPr>
        <w:pStyle w:val="923"/>
        <w:pBdr/>
        <w:spacing/>
        <w:ind/>
        <w:jc w:val="both"/>
        <w:rPr>
          <w:vanish/>
          <w:sz w:val="20"/>
          <w:szCs w:val="20"/>
        </w:rPr>
      </w:pPr>
      <w:r>
        <w:rPr>
          <w:b/>
        </w:rPr>
        <w:t xml:space="preserve">«КубаньСтройИзыскания»</w:t>
      </w:r>
      <w:r>
        <w:rPr>
          <w:b/>
        </w:rPr>
        <w:tab/>
      </w:r>
      <w:r>
        <w:rPr>
          <w:b/>
        </w:rPr>
        <w:tab/>
        <w:tab/>
        <w:tab/>
        <w:tab/>
      </w:r>
      <w:r>
        <w:rPr>
          <w:b/>
        </w:rPr>
        <w:t xml:space="preserve">            </w:t>
      </w:r>
      <w:r>
        <w:rPr>
          <w:b/>
        </w:rPr>
        <w:t xml:space="preserve">Е.Н. Шкарлет</w:t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851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95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924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2">
    <w:nsid w:val="1AFC7A02"/>
    <w:lvl w:ilvl="0">
      <w:isLgl w:val="false"/>
      <w:lvlJc w:val="left"/>
      <w:lvlText w:val="%1."/>
      <w:numFmt w:val="decimal"/>
      <w:pPr>
        <w:pBdr/>
        <w:spacing/>
        <w:ind w:hanging="804" w:left="1371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nsid w:val="28A86B0E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5">
    <w:nsid w:val="4936585F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6">
    <w:nsid w:val="68F30C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8">
    <w:nsid w:val="72310343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>
        <w:b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b/>
      </w:rPr>
      <w:start w:val="1"/>
      <w:suff w:val="tab"/>
    </w:lvl>
  </w:abstractNum>
  <w:abstractNum w:abstractNumId="9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10">
    <w:nsid w:val="72310343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>
        <w:b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b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Table Grid"/>
    <w:basedOn w:val="7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Table Grid Light"/>
    <w:basedOn w:val="7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1"/>
    <w:basedOn w:val="7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2"/>
    <w:basedOn w:val="7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1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2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3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4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5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6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1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2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3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4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5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6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1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2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3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4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5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6"/>
    <w:basedOn w:val="7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1">
    <w:name w:val="Heading 1"/>
    <w:basedOn w:val="923"/>
    <w:next w:val="923"/>
    <w:link w:val="87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2">
    <w:name w:val="Heading 2"/>
    <w:basedOn w:val="923"/>
    <w:next w:val="923"/>
    <w:link w:val="87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3">
    <w:name w:val="Heading 3"/>
    <w:basedOn w:val="923"/>
    <w:next w:val="923"/>
    <w:link w:val="87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4">
    <w:name w:val="Heading 4"/>
    <w:basedOn w:val="923"/>
    <w:next w:val="923"/>
    <w:link w:val="87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5">
    <w:name w:val="Heading 5"/>
    <w:basedOn w:val="923"/>
    <w:next w:val="923"/>
    <w:link w:val="87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6">
    <w:name w:val="Heading 6"/>
    <w:basedOn w:val="923"/>
    <w:next w:val="923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7">
    <w:name w:val="Heading 7"/>
    <w:basedOn w:val="923"/>
    <w:next w:val="923"/>
    <w:link w:val="87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8">
    <w:name w:val="Heading 8"/>
    <w:basedOn w:val="923"/>
    <w:next w:val="923"/>
    <w:link w:val="87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9">
    <w:name w:val="Heading 9"/>
    <w:basedOn w:val="923"/>
    <w:next w:val="923"/>
    <w:link w:val="88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0" w:default="1">
    <w:name w:val="Default Paragraph Font"/>
    <w:uiPriority w:val="1"/>
    <w:semiHidden/>
    <w:unhideWhenUsed/>
    <w:pPr>
      <w:pBdr/>
      <w:spacing/>
      <w:ind/>
    </w:pPr>
  </w:style>
  <w:style w:type="numbering" w:styleId="871" w:default="1">
    <w:name w:val="No List"/>
    <w:uiPriority w:val="99"/>
    <w:semiHidden/>
    <w:unhideWhenUsed/>
    <w:pPr>
      <w:pBdr/>
      <w:spacing/>
      <w:ind/>
    </w:pPr>
  </w:style>
  <w:style w:type="character" w:styleId="872">
    <w:name w:val="Heading 1 Char"/>
    <w:basedOn w:val="870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3">
    <w:name w:val="Heading 2 Char"/>
    <w:basedOn w:val="870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4">
    <w:name w:val="Heading 3 Char"/>
    <w:basedOn w:val="870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5">
    <w:name w:val="Heading 4 Char"/>
    <w:basedOn w:val="870"/>
    <w:link w:val="86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6">
    <w:name w:val="Heading 5 Char"/>
    <w:basedOn w:val="870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7">
    <w:name w:val="Heading 6 Char"/>
    <w:basedOn w:val="870"/>
    <w:link w:val="86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8">
    <w:name w:val="Heading 7 Char"/>
    <w:basedOn w:val="870"/>
    <w:link w:val="86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9">
    <w:name w:val="Heading 8 Char"/>
    <w:basedOn w:val="870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Heading 9 Char"/>
    <w:basedOn w:val="870"/>
    <w:link w:val="8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1">
    <w:name w:val="Title"/>
    <w:basedOn w:val="923"/>
    <w:next w:val="923"/>
    <w:link w:val="88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2">
    <w:name w:val="Title Char"/>
    <w:basedOn w:val="870"/>
    <w:link w:val="8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3">
    <w:name w:val="Subtitle"/>
    <w:basedOn w:val="923"/>
    <w:next w:val="923"/>
    <w:link w:val="88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4">
    <w:name w:val="Subtitle Char"/>
    <w:basedOn w:val="870"/>
    <w:link w:val="8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5">
    <w:name w:val="Quote"/>
    <w:basedOn w:val="923"/>
    <w:next w:val="923"/>
    <w:link w:val="88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6">
    <w:name w:val="Quote Char"/>
    <w:basedOn w:val="870"/>
    <w:link w:val="88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7">
    <w:name w:val="List Paragraph"/>
    <w:basedOn w:val="923"/>
    <w:uiPriority w:val="34"/>
    <w:qFormat/>
    <w:pPr>
      <w:pBdr/>
      <w:spacing/>
      <w:ind w:left="720"/>
      <w:contextualSpacing w:val="true"/>
    </w:pPr>
  </w:style>
  <w:style w:type="character" w:styleId="888">
    <w:name w:val="Intense Emphasis"/>
    <w:basedOn w:val="8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9">
    <w:name w:val="Intense Quote"/>
    <w:basedOn w:val="923"/>
    <w:next w:val="923"/>
    <w:link w:val="89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0">
    <w:name w:val="Intense Quote Char"/>
    <w:basedOn w:val="870"/>
    <w:link w:val="88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1">
    <w:name w:val="Intense Reference"/>
    <w:basedOn w:val="8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2">
    <w:name w:val="No Spacing"/>
    <w:basedOn w:val="923"/>
    <w:uiPriority w:val="1"/>
    <w:qFormat/>
    <w:pPr>
      <w:pBdr/>
      <w:spacing w:after="0" w:line="240" w:lineRule="auto"/>
      <w:ind/>
    </w:pPr>
  </w:style>
  <w:style w:type="character" w:styleId="893">
    <w:name w:val="Subtle Emphasis"/>
    <w:basedOn w:val="8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4">
    <w:name w:val="Emphasis"/>
    <w:basedOn w:val="870"/>
    <w:uiPriority w:val="20"/>
    <w:qFormat/>
    <w:pPr>
      <w:pBdr/>
      <w:spacing/>
      <w:ind/>
    </w:pPr>
    <w:rPr>
      <w:i/>
      <w:iCs/>
    </w:rPr>
  </w:style>
  <w:style w:type="character" w:styleId="895">
    <w:name w:val="Strong"/>
    <w:basedOn w:val="870"/>
    <w:uiPriority w:val="22"/>
    <w:qFormat/>
    <w:pPr>
      <w:pBdr/>
      <w:spacing/>
      <w:ind/>
    </w:pPr>
    <w:rPr>
      <w:b/>
      <w:bCs/>
    </w:rPr>
  </w:style>
  <w:style w:type="character" w:styleId="896">
    <w:name w:val="Subtle Reference"/>
    <w:basedOn w:val="8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7">
    <w:name w:val="Book Title"/>
    <w:basedOn w:val="87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8">
    <w:name w:val="Header"/>
    <w:basedOn w:val="923"/>
    <w:link w:val="8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9">
    <w:name w:val="Header Char"/>
    <w:basedOn w:val="870"/>
    <w:link w:val="898"/>
    <w:uiPriority w:val="99"/>
    <w:pPr>
      <w:pBdr/>
      <w:spacing/>
      <w:ind/>
    </w:pPr>
  </w:style>
  <w:style w:type="paragraph" w:styleId="900">
    <w:name w:val="Footer"/>
    <w:basedOn w:val="923"/>
    <w:link w:val="90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1">
    <w:name w:val="Footer Char"/>
    <w:basedOn w:val="870"/>
    <w:link w:val="900"/>
    <w:uiPriority w:val="99"/>
    <w:pPr>
      <w:pBdr/>
      <w:spacing/>
      <w:ind/>
    </w:pPr>
  </w:style>
  <w:style w:type="paragraph" w:styleId="902">
    <w:name w:val="Caption"/>
    <w:basedOn w:val="923"/>
    <w:next w:val="9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3">
    <w:name w:val="footnote text"/>
    <w:basedOn w:val="923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Footnote Text Char"/>
    <w:basedOn w:val="870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footnote reference"/>
    <w:basedOn w:val="870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endnote text"/>
    <w:basedOn w:val="923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Endnote Text Char"/>
    <w:basedOn w:val="870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endnote reference"/>
    <w:basedOn w:val="870"/>
    <w:uiPriority w:val="99"/>
    <w:semiHidden/>
    <w:unhideWhenUsed/>
    <w:pPr>
      <w:pBdr/>
      <w:spacing/>
      <w:ind/>
    </w:pPr>
    <w:rPr>
      <w:vertAlign w:val="superscript"/>
    </w:rPr>
  </w:style>
  <w:style w:type="character" w:styleId="909">
    <w:name w:val="Hyperlink"/>
    <w:basedOn w:val="87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0">
    <w:name w:val="FollowedHyperlink"/>
    <w:basedOn w:val="87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1">
    <w:name w:val="toc 1"/>
    <w:basedOn w:val="923"/>
    <w:next w:val="923"/>
    <w:uiPriority w:val="39"/>
    <w:unhideWhenUsed/>
    <w:pPr>
      <w:pBdr/>
      <w:spacing w:after="100"/>
      <w:ind/>
    </w:pPr>
  </w:style>
  <w:style w:type="paragraph" w:styleId="912">
    <w:name w:val="toc 2"/>
    <w:basedOn w:val="923"/>
    <w:next w:val="923"/>
    <w:uiPriority w:val="39"/>
    <w:unhideWhenUsed/>
    <w:pPr>
      <w:pBdr/>
      <w:spacing w:after="100"/>
      <w:ind w:left="220"/>
    </w:pPr>
  </w:style>
  <w:style w:type="paragraph" w:styleId="913">
    <w:name w:val="toc 3"/>
    <w:basedOn w:val="923"/>
    <w:next w:val="923"/>
    <w:uiPriority w:val="39"/>
    <w:unhideWhenUsed/>
    <w:pPr>
      <w:pBdr/>
      <w:spacing w:after="100"/>
      <w:ind w:left="440"/>
    </w:pPr>
  </w:style>
  <w:style w:type="paragraph" w:styleId="914">
    <w:name w:val="toc 4"/>
    <w:basedOn w:val="923"/>
    <w:next w:val="923"/>
    <w:uiPriority w:val="39"/>
    <w:unhideWhenUsed/>
    <w:pPr>
      <w:pBdr/>
      <w:spacing w:after="100"/>
      <w:ind w:left="660"/>
    </w:pPr>
  </w:style>
  <w:style w:type="paragraph" w:styleId="915">
    <w:name w:val="toc 5"/>
    <w:basedOn w:val="923"/>
    <w:next w:val="923"/>
    <w:uiPriority w:val="39"/>
    <w:unhideWhenUsed/>
    <w:pPr>
      <w:pBdr/>
      <w:spacing w:after="100"/>
      <w:ind w:left="880"/>
    </w:pPr>
  </w:style>
  <w:style w:type="paragraph" w:styleId="916">
    <w:name w:val="toc 6"/>
    <w:basedOn w:val="923"/>
    <w:next w:val="923"/>
    <w:uiPriority w:val="39"/>
    <w:unhideWhenUsed/>
    <w:pPr>
      <w:pBdr/>
      <w:spacing w:after="100"/>
      <w:ind w:left="1100"/>
    </w:pPr>
  </w:style>
  <w:style w:type="paragraph" w:styleId="917">
    <w:name w:val="toc 7"/>
    <w:basedOn w:val="923"/>
    <w:next w:val="923"/>
    <w:uiPriority w:val="39"/>
    <w:unhideWhenUsed/>
    <w:pPr>
      <w:pBdr/>
      <w:spacing w:after="100"/>
      <w:ind w:left="1320"/>
    </w:pPr>
  </w:style>
  <w:style w:type="paragraph" w:styleId="918">
    <w:name w:val="toc 8"/>
    <w:basedOn w:val="923"/>
    <w:next w:val="923"/>
    <w:uiPriority w:val="39"/>
    <w:unhideWhenUsed/>
    <w:pPr>
      <w:pBdr/>
      <w:spacing w:after="100"/>
      <w:ind w:left="1540"/>
    </w:pPr>
  </w:style>
  <w:style w:type="paragraph" w:styleId="919">
    <w:name w:val="toc 9"/>
    <w:basedOn w:val="923"/>
    <w:next w:val="923"/>
    <w:uiPriority w:val="39"/>
    <w:unhideWhenUsed/>
    <w:pPr>
      <w:pBdr/>
      <w:spacing w:after="100"/>
      <w:ind w:left="1760"/>
    </w:pPr>
  </w:style>
  <w:style w:type="character" w:styleId="920">
    <w:name w:val="Placeholder Text"/>
    <w:basedOn w:val="870"/>
    <w:uiPriority w:val="99"/>
    <w:semiHidden/>
    <w:pPr>
      <w:pBdr/>
      <w:spacing/>
      <w:ind/>
    </w:pPr>
    <w:rPr>
      <w:color w:val="666666"/>
    </w:rPr>
  </w:style>
  <w:style w:type="paragraph" w:styleId="921">
    <w:name w:val="TOC Heading"/>
    <w:uiPriority w:val="39"/>
    <w:unhideWhenUsed/>
    <w:pPr>
      <w:pBdr/>
      <w:spacing/>
      <w:ind/>
    </w:pPr>
  </w:style>
  <w:style w:type="paragraph" w:styleId="922">
    <w:name w:val="table of figures"/>
    <w:basedOn w:val="923"/>
    <w:next w:val="923"/>
    <w:uiPriority w:val="99"/>
    <w:unhideWhenUsed/>
    <w:pPr>
      <w:pBdr/>
      <w:spacing w:after="0" w:afterAutospacing="0"/>
      <w:ind/>
    </w:pPr>
  </w:style>
  <w:style w:type="paragraph" w:styleId="923" w:default="1">
    <w:name w:val="Normal"/>
    <w:next w:val="923"/>
    <w:link w:val="923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924">
    <w:name w:val="Заголовок 1"/>
    <w:basedOn w:val="923"/>
    <w:next w:val="945"/>
    <w:link w:val="923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925">
    <w:name w:val="Основной шрифт абзаца"/>
    <w:next w:val="925"/>
    <w:link w:val="923"/>
    <w:pPr>
      <w:pBdr/>
      <w:spacing/>
      <w:ind/>
    </w:pPr>
  </w:style>
  <w:style w:type="table" w:styleId="926">
    <w:name w:val="Обычная таблица"/>
    <w:next w:val="926"/>
    <w:link w:val="923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7">
    <w:name w:val="Нет списка"/>
    <w:next w:val="927"/>
    <w:link w:val="923"/>
    <w:uiPriority w:val="99"/>
    <w:semiHidden/>
    <w:unhideWhenUsed/>
    <w:pPr>
      <w:pBdr/>
      <w:spacing/>
      <w:ind/>
    </w:pPr>
  </w:style>
  <w:style w:type="character" w:styleId="928">
    <w:name w:val="WW8Num7z0"/>
    <w:next w:val="928"/>
    <w:link w:val="923"/>
    <w:pPr>
      <w:pBdr/>
      <w:spacing/>
      <w:ind/>
    </w:pPr>
    <w:rPr>
      <w:rFonts w:ascii="Symbol" w:hAnsi="Symbol"/>
    </w:rPr>
  </w:style>
  <w:style w:type="character" w:styleId="929">
    <w:name w:val="WW8Num7z1"/>
    <w:next w:val="929"/>
    <w:link w:val="923"/>
    <w:pPr>
      <w:pBdr/>
      <w:spacing/>
      <w:ind/>
    </w:pPr>
    <w:rPr>
      <w:rFonts w:ascii="Courier New" w:hAnsi="Courier New" w:cs="Courier New"/>
    </w:rPr>
  </w:style>
  <w:style w:type="character" w:styleId="930">
    <w:name w:val="WW8Num7z2"/>
    <w:next w:val="930"/>
    <w:link w:val="923"/>
    <w:pPr>
      <w:pBdr/>
      <w:spacing/>
      <w:ind/>
    </w:pPr>
    <w:rPr>
      <w:rFonts w:ascii="Wingdings" w:hAnsi="Wingdings"/>
    </w:rPr>
  </w:style>
  <w:style w:type="character" w:styleId="931">
    <w:name w:val="WW8Num14z0"/>
    <w:next w:val="931"/>
    <w:link w:val="923"/>
    <w:pPr>
      <w:pBdr/>
      <w:spacing/>
      <w:ind/>
    </w:pPr>
    <w:rPr>
      <w:rFonts w:ascii="Symbol" w:hAnsi="Symbol"/>
      <w:sz w:val="20"/>
    </w:rPr>
  </w:style>
  <w:style w:type="character" w:styleId="932">
    <w:name w:val="WW8Num14z1"/>
    <w:next w:val="932"/>
    <w:link w:val="923"/>
    <w:pPr>
      <w:pBdr/>
      <w:spacing/>
      <w:ind/>
    </w:pPr>
    <w:rPr>
      <w:rFonts w:ascii="Courier New" w:hAnsi="Courier New"/>
      <w:sz w:val="20"/>
    </w:rPr>
  </w:style>
  <w:style w:type="character" w:styleId="933">
    <w:name w:val="WW8Num14z2"/>
    <w:next w:val="933"/>
    <w:link w:val="923"/>
    <w:pPr>
      <w:pBdr/>
      <w:spacing/>
      <w:ind/>
    </w:pPr>
    <w:rPr>
      <w:rFonts w:ascii="Wingdings" w:hAnsi="Wingdings"/>
      <w:sz w:val="20"/>
    </w:rPr>
  </w:style>
  <w:style w:type="character" w:styleId="934">
    <w:name w:val="WW8Num16z0"/>
    <w:next w:val="934"/>
    <w:link w:val="923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935">
    <w:name w:val="Основной шрифт абзаца1"/>
    <w:next w:val="935"/>
    <w:link w:val="923"/>
    <w:pPr>
      <w:pBdr/>
      <w:spacing/>
      <w:ind/>
    </w:pPr>
  </w:style>
  <w:style w:type="character" w:styleId="936">
    <w:name w:val=" Знак Знак3"/>
    <w:next w:val="936"/>
    <w:link w:val="923"/>
    <w:pPr>
      <w:pBdr/>
      <w:spacing/>
      <w:ind/>
    </w:pPr>
    <w:rPr>
      <w:rFonts w:ascii="Tahoma" w:hAnsi="Tahoma" w:cs="Tahoma"/>
      <w:sz w:val="16"/>
      <w:szCs w:val="16"/>
    </w:rPr>
  </w:style>
  <w:style w:type="character" w:styleId="937">
    <w:name w:val=" Знак Знак4"/>
    <w:next w:val="937"/>
    <w:link w:val="923"/>
    <w:pPr>
      <w:pBdr/>
      <w:spacing/>
      <w:ind/>
    </w:pPr>
    <w:rPr>
      <w:b/>
      <w:bCs/>
      <w:sz w:val="48"/>
      <w:szCs w:val="48"/>
    </w:rPr>
  </w:style>
  <w:style w:type="character" w:styleId="938">
    <w:name w:val="bodyarticletext1"/>
    <w:next w:val="938"/>
    <w:link w:val="923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939">
    <w:name w:val=" Знак Знак2"/>
    <w:next w:val="939"/>
    <w:link w:val="923"/>
    <w:pPr>
      <w:pBdr/>
      <w:spacing/>
      <w:ind/>
    </w:pPr>
    <w:rPr>
      <w:rFonts w:ascii="Courier New" w:hAnsi="Courier New"/>
    </w:rPr>
  </w:style>
  <w:style w:type="character" w:styleId="940">
    <w:name w:val=" Знак Знак1"/>
    <w:next w:val="940"/>
    <w:link w:val="923"/>
    <w:pPr>
      <w:pBdr/>
      <w:spacing/>
      <w:ind/>
    </w:pPr>
    <w:rPr>
      <w:sz w:val="24"/>
      <w:szCs w:val="24"/>
    </w:rPr>
  </w:style>
  <w:style w:type="character" w:styleId="941">
    <w:name w:val=" Знак Знак"/>
    <w:next w:val="941"/>
    <w:link w:val="923"/>
    <w:pPr>
      <w:pBdr/>
      <w:spacing/>
      <w:ind/>
    </w:pPr>
    <w:rPr>
      <w:sz w:val="24"/>
      <w:szCs w:val="24"/>
    </w:rPr>
  </w:style>
  <w:style w:type="character" w:styleId="942">
    <w:name w:val="Маркеры списка"/>
    <w:next w:val="942"/>
    <w:link w:val="923"/>
    <w:pPr>
      <w:pBdr/>
      <w:spacing/>
      <w:ind/>
    </w:pPr>
    <w:rPr>
      <w:rFonts w:ascii="OpenSymbol" w:hAnsi="OpenSymbol" w:eastAsia="OpenSymbol" w:cs="OpenSymbol"/>
    </w:rPr>
  </w:style>
  <w:style w:type="character" w:styleId="943">
    <w:name w:val="Символ нумерации"/>
    <w:next w:val="943"/>
    <w:link w:val="923"/>
    <w:pPr>
      <w:pBdr/>
      <w:spacing/>
      <w:ind/>
    </w:pPr>
  </w:style>
  <w:style w:type="paragraph" w:styleId="944">
    <w:name w:val="Заголовок"/>
    <w:basedOn w:val="923"/>
    <w:next w:val="945"/>
    <w:link w:val="923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945">
    <w:name w:val="Основной текст"/>
    <w:basedOn w:val="923"/>
    <w:next w:val="945"/>
    <w:link w:val="923"/>
    <w:pPr>
      <w:pBdr/>
      <w:spacing w:after="120" w:before="0"/>
      <w:ind/>
    </w:pPr>
  </w:style>
  <w:style w:type="paragraph" w:styleId="946">
    <w:name w:val="Список"/>
    <w:basedOn w:val="945"/>
    <w:next w:val="946"/>
    <w:link w:val="923"/>
    <w:pPr>
      <w:pBdr/>
      <w:spacing/>
      <w:ind/>
    </w:pPr>
    <w:rPr>
      <w:rFonts w:cs="Mangal"/>
    </w:rPr>
  </w:style>
  <w:style w:type="paragraph" w:styleId="947">
    <w:name w:val="Название1"/>
    <w:basedOn w:val="923"/>
    <w:next w:val="947"/>
    <w:link w:val="923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48">
    <w:name w:val="Указатель1"/>
    <w:basedOn w:val="923"/>
    <w:next w:val="948"/>
    <w:link w:val="923"/>
    <w:pPr>
      <w:suppressLineNumbers w:val="true"/>
      <w:pBdr/>
      <w:spacing/>
      <w:ind/>
    </w:pPr>
    <w:rPr>
      <w:rFonts w:cs="Mangal"/>
    </w:rPr>
  </w:style>
  <w:style w:type="paragraph" w:styleId="949">
    <w:name w:val="Абзац списка"/>
    <w:basedOn w:val="923"/>
    <w:next w:val="949"/>
    <w:link w:val="923"/>
    <w:qFormat/>
    <w:pPr>
      <w:pBdr/>
      <w:spacing/>
      <w:ind w:right="0" w:firstLine="0" w:left="720"/>
    </w:pPr>
  </w:style>
  <w:style w:type="paragraph" w:styleId="950">
    <w:name w:val="Текст выноски"/>
    <w:basedOn w:val="923"/>
    <w:next w:val="950"/>
    <w:link w:val="923"/>
    <w:pPr>
      <w:pBdr/>
      <w:spacing/>
      <w:ind/>
    </w:pPr>
    <w:rPr>
      <w:rFonts w:ascii="Tahoma" w:hAnsi="Tahoma" w:cs="Tahoma"/>
      <w:sz w:val="16"/>
      <w:szCs w:val="16"/>
    </w:rPr>
  </w:style>
  <w:style w:type="paragraph" w:styleId="951">
    <w:name w:val="Обычный (веб)"/>
    <w:basedOn w:val="923"/>
    <w:next w:val="951"/>
    <w:link w:val="923"/>
    <w:uiPriority w:val="99"/>
    <w:pPr>
      <w:pBdr/>
      <w:spacing w:after="280" w:before="280"/>
      <w:ind/>
    </w:pPr>
  </w:style>
  <w:style w:type="paragraph" w:styleId="952">
    <w:name w:val="Текст1"/>
    <w:basedOn w:val="923"/>
    <w:next w:val="952"/>
    <w:link w:val="923"/>
    <w:pPr>
      <w:pBdr/>
      <w:spacing/>
      <w:ind/>
    </w:pPr>
    <w:rPr>
      <w:rFonts w:ascii="Courier New" w:hAnsi="Courier New"/>
      <w:sz w:val="20"/>
      <w:szCs w:val="20"/>
    </w:rPr>
  </w:style>
  <w:style w:type="paragraph" w:styleId="953">
    <w:name w:val="Верхний колонтитул"/>
    <w:basedOn w:val="923"/>
    <w:next w:val="953"/>
    <w:link w:val="92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54">
    <w:name w:val="Нижний колонтитул"/>
    <w:basedOn w:val="923"/>
    <w:next w:val="954"/>
    <w:link w:val="92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55">
    <w:name w:val="Содержимое таблицы"/>
    <w:basedOn w:val="923"/>
    <w:next w:val="955"/>
    <w:link w:val="923"/>
    <w:pPr>
      <w:suppressLineNumbers w:val="true"/>
      <w:pBdr/>
      <w:spacing/>
      <w:ind/>
    </w:pPr>
  </w:style>
  <w:style w:type="paragraph" w:styleId="956">
    <w:name w:val="Заголовок таблицы"/>
    <w:basedOn w:val="955"/>
    <w:next w:val="956"/>
    <w:link w:val="923"/>
    <w:pPr>
      <w:suppressLineNumbers w:val="true"/>
      <w:pBdr/>
      <w:spacing/>
      <w:ind/>
      <w:jc w:val="center"/>
    </w:pPr>
    <w:rPr>
      <w:b/>
      <w:bCs/>
    </w:rPr>
  </w:style>
  <w:style w:type="paragraph" w:styleId="957">
    <w:name w:val="Без интервала"/>
    <w:next w:val="957"/>
    <w:link w:val="923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character" w:styleId="958">
    <w:name w:val="boldsel1"/>
    <w:next w:val="958"/>
    <w:link w:val="923"/>
    <w:pPr>
      <w:pBdr/>
      <w:spacing/>
      <w:ind/>
    </w:pPr>
    <w:rPr>
      <w:b/>
      <w:bCs/>
    </w:rPr>
  </w:style>
  <w:style w:type="table" w:styleId="959">
    <w:name w:val="Сетка таблицы"/>
    <w:basedOn w:val="926"/>
    <w:next w:val="959"/>
    <w:link w:val="923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0">
    <w:name w:val="Standard"/>
    <w:next w:val="960"/>
    <w:link w:val="923"/>
    <w:pPr>
      <w:widowControl w:val="false"/>
      <w:pBdr/>
      <w:spacing/>
      <w:ind/>
    </w:pPr>
    <w:rPr>
      <w:rFonts w:eastAsia="Arial Unicode MS" w:cs="Mangal"/>
      <w:sz w:val="24"/>
      <w:szCs w:val="24"/>
      <w:lang w:val="ru-RU" w:eastAsia="hi-IN" w:bidi="hi-IN"/>
    </w:rPr>
  </w:style>
  <w:style w:type="character" w:styleId="961">
    <w:name w:val="Строгий"/>
    <w:basedOn w:val="925"/>
    <w:next w:val="961"/>
    <w:link w:val="923"/>
    <w:uiPriority w:val="22"/>
    <w:qFormat/>
    <w:pPr>
      <w:pBdr/>
      <w:spacing/>
      <w:ind/>
    </w:pPr>
    <w:rPr>
      <w:b/>
      <w:bCs/>
    </w:rPr>
  </w:style>
  <w:style w:type="character" w:styleId="962">
    <w:name w:val="apple-converted-space"/>
    <w:basedOn w:val="925"/>
    <w:next w:val="962"/>
    <w:link w:val="923"/>
    <w:pPr>
      <w:pBdr/>
      <w:spacing/>
      <w:ind/>
    </w:pPr>
  </w:style>
  <w:style w:type="paragraph" w:styleId="963">
    <w:name w:val="style_13299127470000000180class_1329912678msonormal"/>
    <w:basedOn w:val="923"/>
    <w:next w:val="963"/>
    <w:link w:val="923"/>
    <w:pPr>
      <w:pBdr/>
      <w:spacing w:after="100" w:afterAutospacing="1" w:before="100" w:beforeAutospacing="1"/>
      <w:ind/>
    </w:pPr>
    <w:rPr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4</cp:revision>
  <dcterms:created xsi:type="dcterms:W3CDTF">2026-09-01T11:18:00Z</dcterms:created>
  <dcterms:modified xsi:type="dcterms:W3CDTF">2026-09-04T09:42:04Z</dcterms:modified>
  <cp:version>786432</cp:version>
</cp:coreProperties>
</file>