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9"/>
        <w:pBdr/>
        <w:spacing w:line="276" w:lineRule="auto"/>
        <w:ind/>
        <w:jc w:val="center"/>
        <w:rPr>
          <w:b/>
          <w:lang w:val="en-US"/>
        </w:rPr>
      </w:pPr>
      <w:r>
        <w:rPr>
          <w:b/>
        </w:rPr>
        <w:t xml:space="preserve">ПРОТОКОЛ № </w:t>
      </w:r>
      <w:r>
        <w:rPr>
          <w:b/>
        </w:rPr>
        <w:t xml:space="preserve">37</w:t>
      </w:r>
      <w:r>
        <w:rPr>
          <w:b/>
          <w:lang w:val="en-US"/>
        </w:rPr>
      </w:r>
      <w:r>
        <w:rPr>
          <w:b/>
          <w:lang w:val="en-US"/>
        </w:rPr>
      </w:r>
    </w:p>
    <w:p>
      <w:pPr>
        <w:pStyle w:val="719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Заседания Совета</w:t>
      </w:r>
      <w:r>
        <w:rPr>
          <w:b/>
        </w:rPr>
      </w:r>
    </w:p>
    <w:p>
      <w:pPr>
        <w:pStyle w:val="719"/>
        <w:pBdr/>
        <w:spacing w:line="276" w:lineRule="auto"/>
        <w:ind/>
        <w:jc w:val="center"/>
        <w:rPr>
          <w:b/>
        </w:rPr>
      </w:pPr>
      <w:r>
        <w:rPr>
          <w:b/>
        </w:rPr>
        <w:t xml:space="preserve">СРО </w:t>
      </w:r>
      <w:r>
        <w:rPr>
          <w:b/>
        </w:rPr>
        <w:t xml:space="preserve">Ассоциаци</w:t>
      </w:r>
      <w:r>
        <w:rPr>
          <w:b/>
        </w:rPr>
        <w:t xml:space="preserve">я</w:t>
      </w:r>
      <w:r>
        <w:rPr>
          <w:b/>
        </w:rPr>
        <w:t xml:space="preserve"> «КубаньСтройИзыскания»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  <w:t xml:space="preserve">  </w:t>
      </w:r>
      <w:r>
        <w:rPr>
          <w:b/>
        </w:rPr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  <w:t xml:space="preserve">г. Краснодар                                                                   </w:t>
      </w:r>
      <w:r>
        <w:rPr>
          <w:b/>
        </w:rPr>
        <w:t xml:space="preserve">               </w:t>
      </w:r>
      <w:r>
        <w:rPr>
          <w:b/>
        </w:rPr>
        <w:t xml:space="preserve">            </w:t>
      </w:r>
      <w:r>
        <w:rPr>
          <w:b/>
        </w:rPr>
        <w:t xml:space="preserve">    </w:t>
      </w:r>
      <w:r>
        <w:rPr>
          <w:b/>
        </w:rPr>
        <w:t xml:space="preserve">     5</w:t>
      </w:r>
      <w:r>
        <w:rPr>
          <w:b/>
        </w:rPr>
        <w:t xml:space="preserve"> августа</w:t>
      </w:r>
      <w:r>
        <w:rPr>
          <w:b/>
        </w:rPr>
        <w:t xml:space="preserve"> </w:t>
      </w:r>
      <w:r>
        <w:rPr>
          <w:b/>
        </w:rPr>
        <w:t xml:space="preserve">20</w:t>
      </w:r>
      <w:r>
        <w:rPr>
          <w:b/>
        </w:rPr>
        <w:t xml:space="preserve">2</w:t>
      </w:r>
      <w:r>
        <w:rPr>
          <w:b/>
        </w:rPr>
        <w:t xml:space="preserve">6</w:t>
      </w:r>
      <w:r>
        <w:rPr>
          <w:b/>
        </w:rPr>
        <w:t xml:space="preserve"> года</w:t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  <w:t xml:space="preserve">Председатель заседания Совета </w:t>
      </w:r>
      <w:r>
        <w:rPr>
          <w:b/>
        </w:rPr>
        <w:t xml:space="preserve">СРО Ассоциация «КубаньСтройИзыскания» </w:t>
      </w:r>
      <w:r>
        <w:rPr>
          <w:b/>
        </w:rPr>
        <w:t xml:space="preserve"> – </w:t>
      </w:r>
      <w:r>
        <w:rPr>
          <w:b/>
        </w:rPr>
        <w:t xml:space="preserve"> </w:t>
      </w:r>
      <w:r>
        <w:rPr>
          <w:b/>
        </w:rPr>
        <w:t xml:space="preserve">Шкарлет Е.Н.</w:t>
      </w:r>
      <w:r>
        <w:rPr>
          <w:b/>
        </w:rPr>
        <w:t xml:space="preserve"> </w:t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  <w:t xml:space="preserve">Присутствовали: </w:t>
      </w:r>
      <w:r>
        <w:rPr>
          <w:b/>
        </w:rPr>
      </w:r>
    </w:p>
    <w:p>
      <w:pPr>
        <w:pStyle w:val="719"/>
        <w:pBdr/>
        <w:spacing/>
        <w:ind/>
        <w:rPr>
          <w:b/>
        </w:rPr>
      </w:pPr>
      <w:r>
        <w:rPr>
          <w:b/>
        </w:rPr>
        <w:t xml:space="preserve">Члены Совета </w:t>
      </w:r>
      <w:r>
        <w:rPr>
          <w:b/>
        </w:rPr>
        <w:t xml:space="preserve">Ассоциации</w:t>
      </w:r>
      <w:r>
        <w:rPr>
          <w:b/>
        </w:rPr>
        <w:t xml:space="preserve">:</w:t>
      </w:r>
      <w:r>
        <w:rPr>
          <w:b/>
        </w:rPr>
      </w:r>
    </w:p>
    <w:p>
      <w:pPr>
        <w:pStyle w:val="719"/>
        <w:numPr>
          <w:ilvl w:val="0"/>
          <w:numId w:val="3"/>
        </w:numPr>
        <w:pBdr/>
        <w:spacing/>
        <w:ind w:left="786"/>
        <w:rPr/>
      </w:pPr>
      <w:r>
        <w:t xml:space="preserve">Бондаренко Николай Антонович</w:t>
      </w:r>
      <w:r>
        <w:t xml:space="preserve"> - профессор кафедры </w:t>
      </w:r>
      <w:r>
        <w:t xml:space="preserve">нефтяной геологии, гидрогеологии и геотехники</w:t>
      </w:r>
      <w:r>
        <w:t xml:space="preserve"> КубГУ (независимый член),</w:t>
      </w:r>
      <w:r/>
    </w:p>
    <w:p>
      <w:pPr>
        <w:pStyle w:val="719"/>
        <w:numPr>
          <w:ilvl w:val="0"/>
          <w:numId w:val="3"/>
        </w:numPr>
        <w:pBdr/>
        <w:spacing w:line="276" w:lineRule="auto"/>
        <w:ind w:left="786"/>
        <w:jc w:val="both"/>
        <w:rPr/>
      </w:pPr>
      <w:r>
        <w:t xml:space="preserve">Лисуненко Алекс</w:t>
      </w:r>
      <w:r>
        <w:t xml:space="preserve">ей Владимирович - </w:t>
      </w:r>
      <w:r>
        <w:t xml:space="preserve">директор</w:t>
      </w:r>
      <w:r>
        <w:t xml:space="preserve"> ООО «ЛотосГео»</w:t>
      </w:r>
      <w:r>
        <w:t xml:space="preserve">,</w:t>
      </w:r>
      <w:r/>
    </w:p>
    <w:p>
      <w:pPr>
        <w:pStyle w:val="719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Любимова Татьяна Владимировна –</w:t>
      </w:r>
      <w:r>
        <w:t xml:space="preserve"> заведующая кафедрой нефтяной геологии, гидрогеологии и геотехники (независимый член)</w:t>
      </w:r>
      <w:r>
        <w:t xml:space="preserve">,</w:t>
      </w:r>
      <w:r>
        <w:t xml:space="preserve"> </w:t>
      </w:r>
      <w:r/>
    </w:p>
    <w:p>
      <w:pPr>
        <w:pStyle w:val="719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Мухин Владимир Иванович - </w:t>
      </w:r>
      <w:r>
        <w:t xml:space="preserve">д</w:t>
      </w:r>
      <w:r>
        <w:t xml:space="preserve">иректор МБУ «АГЦ БР</w:t>
      </w:r>
      <w:r>
        <w:t xml:space="preserve">» (независимый член)</w:t>
      </w:r>
      <w:r>
        <w:t xml:space="preserve">,</w:t>
      </w:r>
      <w:r/>
    </w:p>
    <w:p>
      <w:pPr>
        <w:pStyle w:val="719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Овсиенко Олег Алексеевич - директор ООО </w:t>
      </w:r>
      <w:r>
        <w:t xml:space="preserve">«Геолого-геодезическая служба»</w:t>
      </w:r>
      <w:r>
        <w:t xml:space="preserve">,</w:t>
      </w:r>
      <w:r/>
    </w:p>
    <w:p>
      <w:pPr>
        <w:pStyle w:val="719"/>
        <w:numPr>
          <w:ilvl w:val="0"/>
          <w:numId w:val="3"/>
        </w:numPr>
        <w:pBdr/>
        <w:spacing w:line="276" w:lineRule="auto"/>
        <w:ind w:left="786"/>
        <w:rPr/>
      </w:pPr>
      <w:r>
        <w:t xml:space="preserve">Шкарлет Евгений Николаевич – </w:t>
      </w:r>
      <w:r>
        <w:t xml:space="preserve">директор</w:t>
      </w:r>
      <w:r>
        <w:t xml:space="preserve"> ООО «ИнТерра»</w:t>
      </w:r>
      <w:r>
        <w:t xml:space="preserve"> </w:t>
      </w:r>
      <w:r>
        <w:t xml:space="preserve">(независимый член).</w:t>
      </w:r>
      <w:r/>
    </w:p>
    <w:p>
      <w:pPr>
        <w:pStyle w:val="719"/>
        <w:pBdr/>
        <w:tabs>
          <w:tab w:val="num" w:leader="none" w:pos="432"/>
        </w:tabs>
        <w:spacing w:line="276" w:lineRule="auto"/>
        <w:ind/>
        <w:rPr/>
      </w:pPr>
      <w:r/>
      <w:r/>
    </w:p>
    <w:p>
      <w:pPr>
        <w:pStyle w:val="745"/>
        <w:pBdr/>
        <w:spacing/>
        <w:ind w:left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745"/>
        <w:pBdr/>
        <w:spacing/>
        <w:ind w:left="0"/>
        <w:jc w:val="both"/>
        <w:rPr>
          <w:b/>
        </w:rPr>
      </w:pPr>
      <w:r>
        <w:rPr>
          <w:b/>
        </w:rPr>
        <w:t xml:space="preserve">Приглашенные: </w:t>
      </w:r>
      <w:r>
        <w:rPr>
          <w:b/>
        </w:rPr>
      </w:r>
    </w:p>
    <w:p>
      <w:pPr>
        <w:pStyle w:val="745"/>
        <w:pBdr/>
        <w:spacing/>
        <w:ind w:left="0"/>
        <w:jc w:val="both"/>
        <w:rPr/>
      </w:pPr>
      <w:r>
        <w:t xml:space="preserve">Хлебников</w:t>
      </w:r>
      <w:r>
        <w:t xml:space="preserve">а Т.П. – Генеральный директор </w:t>
      </w:r>
      <w:r>
        <w:t xml:space="preserve">СРО </w:t>
      </w:r>
      <w:r>
        <w:t xml:space="preserve">Ассоциация</w:t>
      </w:r>
      <w:r>
        <w:t xml:space="preserve"> «КубаньСтройИзыскания»</w:t>
      </w:r>
      <w:r>
        <w:t xml:space="preserve">,</w:t>
      </w:r>
      <w:r/>
    </w:p>
    <w:p>
      <w:pPr>
        <w:pStyle w:val="745"/>
        <w:pBdr/>
        <w:spacing/>
        <w:ind w:left="0"/>
        <w:jc w:val="both"/>
        <w:rPr/>
      </w:pPr>
      <w:r>
        <w:t xml:space="preserve">Тегай А.И. – Ведущий инженер СРО Ассоциация «КубаньСтройИзыскания».</w:t>
      </w:r>
      <w:r/>
    </w:p>
    <w:p>
      <w:pPr>
        <w:pStyle w:val="745"/>
        <w:pBdr/>
        <w:spacing/>
        <w:ind w:left="0"/>
        <w:jc w:val="both"/>
        <w:rPr/>
      </w:pPr>
      <w:r/>
      <w:r/>
    </w:p>
    <w:p>
      <w:pPr>
        <w:pStyle w:val="745"/>
        <w:pBdr/>
        <w:spacing/>
        <w:ind w:left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745"/>
        <w:pBdr/>
        <w:spacing/>
        <w:ind w:firstLine="567" w:left="0"/>
        <w:jc w:val="both"/>
        <w:rPr>
          <w:b/>
        </w:rPr>
      </w:pPr>
      <w:r>
        <w:rPr>
          <w:b/>
        </w:rPr>
        <w:t xml:space="preserve">На заседании присутствуют </w:t>
      </w:r>
      <w:r>
        <w:rPr>
          <w:b/>
        </w:rPr>
        <w:t xml:space="preserve">6</w:t>
      </w:r>
      <w:r>
        <w:rPr>
          <w:b/>
        </w:rPr>
        <w:t xml:space="preserve"> членов Совета. Кворум имеется. Совет правомочен принимать решения.</w:t>
      </w:r>
      <w:r>
        <w:rPr>
          <w:b/>
        </w:rPr>
      </w:r>
    </w:p>
    <w:p>
      <w:pPr>
        <w:pStyle w:val="719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45"/>
        <w:pBdr/>
        <w:spacing/>
        <w:ind w:left="0"/>
        <w:jc w:val="both"/>
        <w:rPr/>
      </w:pPr>
      <w:r>
        <w:rPr>
          <w:b/>
        </w:rPr>
        <w:t xml:space="preserve">Время проведения заседания</w:t>
      </w:r>
      <w:r>
        <w:t xml:space="preserve"> – 1</w:t>
      </w:r>
      <w:r>
        <w:rPr>
          <w:lang w:val="en-US"/>
        </w:rPr>
        <w:t xml:space="preserve">2</w:t>
      </w:r>
      <w:r>
        <w:t xml:space="preserve">-00 час.</w:t>
      </w:r>
      <w:r/>
    </w:p>
    <w:p>
      <w:pPr>
        <w:pStyle w:val="719"/>
        <w:pBdr/>
        <w:spacing/>
        <w:ind w:hanging="567" w:left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hanging="567" w:left="567"/>
        <w:jc w:val="both"/>
        <w:rPr>
          <w:b/>
        </w:rPr>
      </w:pPr>
      <w:r>
        <w:rPr>
          <w:b/>
        </w:rPr>
        <w:t xml:space="preserve">Повестка дня:</w:t>
      </w:r>
      <w:r>
        <w:rPr>
          <w:b/>
        </w:rPr>
      </w:r>
    </w:p>
    <w:p>
      <w:pPr>
        <w:pStyle w:val="719"/>
        <w:pBdr/>
        <w:spacing w:line="360" w:lineRule="auto"/>
        <w:ind w:left="851"/>
        <w:jc w:val="both"/>
        <w:rPr/>
      </w:pPr>
      <w:r/>
      <w:r/>
    </w:p>
    <w:p>
      <w:pPr>
        <w:pStyle w:val="745"/>
        <w:numPr>
          <w:ilvl w:val="0"/>
          <w:numId w:val="2"/>
        </w:numPr>
        <w:pBdr/>
        <w:spacing w:line="276" w:lineRule="auto"/>
        <w:ind/>
        <w:jc w:val="both"/>
        <w:rPr/>
      </w:pPr>
      <w:r>
        <w:t xml:space="preserve">Избрание лица, ответственного за подсчет голосов по вопросам повестки дня.</w:t>
      </w:r>
      <w:r/>
    </w:p>
    <w:p>
      <w:pPr>
        <w:pStyle w:val="745"/>
        <w:numPr>
          <w:ilvl w:val="0"/>
          <w:numId w:val="2"/>
        </w:numPr>
        <w:pBdr/>
        <w:spacing w:line="276" w:lineRule="auto"/>
        <w:ind/>
        <w:jc w:val="both"/>
        <w:rPr/>
      </w:pPr>
      <w:r>
        <w:t xml:space="preserve">Об исключении из членов СРО Ассоциация «КубаньСтройИзыскания».</w:t>
      </w:r>
      <w:r/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  <w:t xml:space="preserve">Первый вопрос.</w:t>
      </w:r>
      <w:r>
        <w:rPr>
          <w:b/>
        </w:rPr>
      </w:r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567"/>
        <w:jc w:val="both"/>
        <w:rPr/>
      </w:pPr>
      <w:r>
        <w:rPr>
          <w:b/>
        </w:rPr>
        <w:t xml:space="preserve">Слушали: Хлебникову Т.П. </w:t>
      </w:r>
      <w:r>
        <w:t xml:space="preserve">о необходимости избрания лица, ответственного за подсчет голосов по вопросам повестки дня.</w:t>
      </w:r>
      <w:r/>
    </w:p>
    <w:p>
      <w:pPr>
        <w:pStyle w:val="719"/>
        <w:pBdr/>
        <w:spacing/>
        <w:ind w:firstLine="567"/>
        <w:jc w:val="both"/>
        <w:rPr/>
      </w:pPr>
      <w:r/>
      <w:r/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  <w:t xml:space="preserve">Решение: </w:t>
      </w:r>
      <w:r>
        <w:rPr>
          <w:b/>
        </w:rPr>
      </w:r>
    </w:p>
    <w:p>
      <w:pPr>
        <w:pStyle w:val="719"/>
        <w:pBdr/>
        <w:spacing/>
        <w:ind w:firstLine="567"/>
        <w:jc w:val="both"/>
        <w:rPr/>
      </w:pPr>
      <w:r>
        <w:t xml:space="preserve">Избрать ответст</w:t>
      </w:r>
      <w:r>
        <w:t xml:space="preserve">в</w:t>
      </w:r>
      <w:r>
        <w:t xml:space="preserve">енным</w:t>
      </w:r>
      <w:r>
        <w:rPr>
          <w:b/>
        </w:rPr>
        <w:t xml:space="preserve"> </w:t>
      </w:r>
      <w:r>
        <w:t xml:space="preserve">за подсчет гол</w:t>
      </w:r>
      <w:r>
        <w:t xml:space="preserve">осов по вопросам повестки дня </w:t>
      </w:r>
      <w:r>
        <w:t xml:space="preserve">Председател</w:t>
      </w:r>
      <w:r>
        <w:t xml:space="preserve">я</w:t>
      </w:r>
      <w:r>
        <w:t xml:space="preserve"> заседания Совета Ассоциации</w:t>
      </w:r>
      <w:r>
        <w:t xml:space="preserve"> </w:t>
      </w:r>
      <w:r>
        <w:t xml:space="preserve"> </w:t>
      </w:r>
      <w:r>
        <w:t xml:space="preserve">Шкарлет Е.Н.</w:t>
      </w:r>
      <w:r>
        <w:t xml:space="preserve"> </w:t>
      </w:r>
      <w:r/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567"/>
        <w:jc w:val="both"/>
        <w:rPr/>
      </w:pPr>
      <w:r>
        <w:rPr>
          <w:b/>
        </w:rPr>
        <w:t xml:space="preserve">Результаты голосования:</w:t>
      </w:r>
      <w:r>
        <w:t xml:space="preserve"> «ЗА» - </w:t>
      </w:r>
      <w:r>
        <w:t xml:space="preserve">6</w:t>
      </w:r>
      <w:r>
        <w:t xml:space="preserve">,</w:t>
      </w:r>
      <w:r>
        <w:t xml:space="preserve"> «Против» - нет, «Воздержался» - нет.</w:t>
      </w:r>
      <w:r/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  <w:t xml:space="preserve">Второй вопрос.</w:t>
      </w: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700"/>
        <w:jc w:val="both"/>
        <w:rPr/>
      </w:pPr>
      <w:r/>
      <w:r/>
    </w:p>
    <w:p>
      <w:pPr>
        <w:pBdr/>
        <w:spacing/>
        <w:ind w:firstLine="567"/>
        <w:jc w:val="both"/>
        <w:rPr/>
      </w:pPr>
      <w:r>
        <w:rPr>
          <w:b/>
        </w:rPr>
        <w:t xml:space="preserve">2.1. Слушали: </w:t>
      </w:r>
      <w:r>
        <w:t xml:space="preserve">Хлебникову Т.П. об исключении из членов Ассоциации</w:t>
      </w:r>
      <w:r>
        <w:t xml:space="preserve">:</w:t>
      </w:r>
      <w:r>
        <w:t xml:space="preserve"> </w:t>
      </w:r>
      <w:r>
        <w:rPr>
          <w:bCs/>
        </w:rPr>
        <w:t xml:space="preserve">ООО «АВАТАР</w:t>
      </w:r>
      <w:r>
        <w:rPr>
          <w:bCs/>
        </w:rPr>
        <w:t xml:space="preserve">»</w:t>
      </w:r>
      <w:r>
        <w:t xml:space="preserve"> (ИНН </w:t>
      </w:r>
      <w:r>
        <w:rPr>
          <w:lang w:val="undefined"/>
        </w:rPr>
        <w:t xml:space="preserve">2315136866</w:t>
      </w:r>
      <w:r>
        <w:t xml:space="preserve">) </w:t>
      </w:r>
      <w:r>
        <w:t xml:space="preserve">в соответствии с п.2 ч.2 ст. 55.7 Градостроительного Кодекса РФ, за нарушения,</w:t>
      </w:r>
      <w:r>
        <w:t xml:space="preserve"> предусмотренные </w:t>
      </w:r>
      <w:r>
        <w:t xml:space="preserve">п. 2.17. Правил контро</w:t>
      </w:r>
      <w:r>
        <w:t xml:space="preserve">ля СРО Ассоциация «КубаньСтройИзыскания» за деятельностью своих членов в части соблюдения ими требований стандартов и правил саморегулируемой организации, условий членства в саморегулируемой организации,  п. 1 и 2 ч.6 ст. 55.5 Градостроительного Кодекса РФ, </w:t>
      </w:r>
      <w:r>
        <w:t xml:space="preserve">а также </w:t>
      </w:r>
      <w:r>
        <w:t xml:space="preserve">п. 5.2 </w:t>
      </w:r>
      <w:r>
        <w:t xml:space="preserve">«</w:t>
      </w:r>
      <w:r>
        <w:t xml:space="preserve">Положения о членстве в СРО Ассоциация</w:t>
      </w:r>
      <w:r>
        <w:t xml:space="preserve"> </w:t>
      </w:r>
      <w:r>
        <w:t xml:space="preserve"> «КубаньСтройИзыскания», в том числе о требованиях к членам СРО Ассоциация «КубаньСтройИзыскания», о размере, порядке расчета, а также порядке уплаты вступительного, членского и целевых взносов</w:t>
      </w:r>
      <w:r>
        <w:t xml:space="preserve">»</w:t>
      </w:r>
      <w:r/>
      <w:r/>
      <w:r>
        <w:t xml:space="preserve">.</w:t>
      </w:r>
      <w:r/>
    </w:p>
    <w:p>
      <w:pPr>
        <w:pStyle w:val="719"/>
        <w:pBdr/>
        <w:spacing/>
        <w:ind w:firstLine="709"/>
        <w:jc w:val="both"/>
        <w:rPr/>
      </w:pPr>
      <w:r/>
      <w:r/>
    </w:p>
    <w:p>
      <w:pPr>
        <w:pStyle w:val="719"/>
        <w:pBdr/>
        <w:spacing/>
        <w:ind w:firstLine="700"/>
        <w:jc w:val="both"/>
        <w:rPr/>
      </w:pPr>
      <w:r>
        <w:rPr>
          <w:b/>
        </w:rPr>
        <w:t xml:space="preserve">Решение</w:t>
      </w:r>
      <w:r>
        <w:rPr>
          <w:b/>
        </w:rPr>
        <w:t xml:space="preserve">:</w:t>
      </w:r>
      <w:r>
        <w:t xml:space="preserve"> </w:t>
      </w:r>
      <w:r/>
    </w:p>
    <w:p>
      <w:pPr>
        <w:pStyle w:val="719"/>
        <w:pBdr/>
        <w:spacing/>
        <w:ind w:firstLine="700"/>
        <w:jc w:val="both"/>
        <w:rPr/>
      </w:pPr>
      <w:r>
        <w:t xml:space="preserve">Исключить из членов Ассоциации</w:t>
      </w:r>
      <w:r>
        <w:t xml:space="preserve"> </w:t>
      </w:r>
      <w:r>
        <w:t xml:space="preserve">за грубые нарушения Устава Ассоциации и правил саморегулирования</w:t>
      </w:r>
      <w:r>
        <w:t xml:space="preserve"> Общество с ограниченной ответственностью </w:t>
      </w:r>
      <w:r>
        <w:rPr>
          <w:bCs/>
        </w:rPr>
        <w:t xml:space="preserve">«</w:t>
      </w:r>
      <w:r>
        <w:rPr>
          <w:bCs/>
        </w:rPr>
        <w:t xml:space="preserve">АВАТАР</w:t>
      </w:r>
      <w:r>
        <w:rPr>
          <w:bCs/>
        </w:rPr>
        <w:t xml:space="preserve">»</w:t>
      </w:r>
      <w:r>
        <w:t xml:space="preserve"> (ИНН </w:t>
      </w:r>
      <w:r>
        <w:t xml:space="preserve">2315136866</w:t>
      </w:r>
      <w:r/>
      <w:r>
        <w:rPr>
          <w:bCs/>
        </w:rPr>
      </w:r>
      <w:r>
        <w:t xml:space="preserve">).</w:t>
      </w:r>
      <w:r/>
    </w:p>
    <w:p w14:paraId="209837B1">
      <w:pPr>
        <w:pStyle w:val="719"/>
        <w:pBdr/>
        <w:spacing/>
        <w:ind w:firstLine="700"/>
        <w:jc w:val="both"/>
        <w:rPr/>
      </w:pPr>
      <w:r/>
      <w:r/>
      <w:r/>
    </w:p>
    <w:p w14:paraId="7201FE1A">
      <w:pPr>
        <w:pStyle w:val="719"/>
        <w:pBdr/>
        <w:spacing/>
        <w:ind w:firstLine="700"/>
        <w:jc w:val="both"/>
        <w:rPr/>
      </w:pPr>
      <w:r/>
      <w:r/>
      <w:r/>
    </w:p>
    <w:p w14:paraId="0B145F7A">
      <w:pPr>
        <w:pBdr/>
        <w:spacing/>
        <w:ind w:firstLine="567"/>
        <w:jc w:val="both"/>
        <w:rPr/>
      </w:pPr>
      <w:r>
        <w:rPr>
          <w:b/>
        </w:rPr>
        <w:t xml:space="preserve">2.2. Слушали: </w:t>
      </w:r>
      <w:r>
        <w:t xml:space="preserve">Хлебникову Т.П. об исключении из членов Ассоциации</w:t>
      </w:r>
      <w:r>
        <w:t xml:space="preserve">:</w:t>
      </w:r>
      <w:r>
        <w:t xml:space="preserve"> </w:t>
      </w:r>
      <w:r>
        <w:t xml:space="preserve"> ООО «РостСпецСтрой» (ИНН </w:t>
      </w:r>
      <w:r>
        <w:t xml:space="preserve">6164224530</w:t>
      </w:r>
      <w:r>
        <w:t xml:space="preserve">)</w:t>
      </w:r>
      <w:r>
        <w:t xml:space="preserve"> </w:t>
      </w:r>
      <w:r>
        <w:t xml:space="preserve">в соответствии с п.2 ч.2 ст. 55.7 Градостроительного Кодекса РФ, за нарушения,</w:t>
      </w:r>
      <w:r>
        <w:t xml:space="preserve"> предусмотренные </w:t>
      </w:r>
      <w:r>
        <w:t xml:space="preserve">п. 2.17. Правил контро</w:t>
      </w:r>
      <w:r>
        <w:t xml:space="preserve">ля</w:t>
      </w:r>
      <w:r>
        <w:t xml:space="preserve"> СРО Ассоциация «КубаньСтройИзыскания» за деятельностью своих членов в части соблюдения ими требований стандартов и правил саморегулируемой организации, условий членства в саморегулируемой организации,  п. 1 и 2 ч.6 ст. 55.5 Градостроительного Кодекса РФ, </w:t>
      </w:r>
      <w:r>
        <w:t xml:space="preserve">а также </w:t>
      </w:r>
      <w:r>
        <w:t xml:space="preserve">п. 5.2 </w:t>
      </w:r>
      <w:r>
        <w:t xml:space="preserve">«</w:t>
      </w:r>
      <w:r>
        <w:t xml:space="preserve">Положения о членстве в СРО Ассоциация</w:t>
      </w:r>
      <w:r>
        <w:t xml:space="preserve"> </w:t>
      </w:r>
      <w:r>
        <w:t xml:space="preserve"> «КубаньСтройИзыскания», в том числе о требованиях к членам СРО Ассоциация «КубаньСтройИзыскания», о размере, порядке расчета, а также порядке уплаты вступительного, членского и целевых взносов</w:t>
      </w:r>
      <w:r>
        <w:t xml:space="preserve">»</w:t>
      </w:r>
      <w:r>
        <w:t xml:space="preserve">.</w:t>
      </w:r>
      <w:r/>
      <w:r/>
    </w:p>
    <w:p w14:paraId="7E77BBCB">
      <w:pPr>
        <w:pStyle w:val="719"/>
        <w:pBdr/>
        <w:spacing/>
        <w:ind w:firstLine="709"/>
        <w:jc w:val="both"/>
        <w:rPr/>
      </w:pPr>
      <w:r/>
      <w:r/>
      <w:r/>
    </w:p>
    <w:p w14:paraId="27A230A5">
      <w:pPr>
        <w:pStyle w:val="719"/>
        <w:pBdr/>
        <w:spacing/>
        <w:ind w:firstLine="700"/>
        <w:jc w:val="both"/>
        <w:rPr/>
      </w:pPr>
      <w:r>
        <w:rPr>
          <w:b/>
        </w:rPr>
        <w:t xml:space="preserve">Решение</w:t>
      </w:r>
      <w:r>
        <w:rPr>
          <w:b/>
        </w:rPr>
        <w:t xml:space="preserve">:</w:t>
      </w:r>
      <w:r>
        <w:t xml:space="preserve"> </w:t>
      </w:r>
      <w:r/>
      <w:r/>
    </w:p>
    <w:p w14:paraId="5FA0AE0C">
      <w:pPr>
        <w:pStyle w:val="719"/>
        <w:pBdr/>
        <w:spacing/>
        <w:ind w:firstLine="700"/>
        <w:jc w:val="both"/>
        <w:rPr/>
      </w:pPr>
      <w:r>
        <w:t xml:space="preserve">Исключить из членов Ассоциации</w:t>
      </w:r>
      <w:r>
        <w:t xml:space="preserve"> </w:t>
      </w:r>
      <w:r>
        <w:t xml:space="preserve">за грубые нарушения Устава Ассоциации и правил саморегулирования</w:t>
      </w:r>
      <w:r>
        <w:t xml:space="preserve"> Общество с ограниченной ответственностью </w:t>
      </w:r>
      <w:r>
        <w:rPr>
          <w:bCs/>
        </w:rPr>
        <w:t xml:space="preserve">«</w:t>
      </w:r>
      <w:r>
        <w:rPr>
          <w:bCs/>
        </w:rPr>
      </w:r>
      <w:r>
        <w:t xml:space="preserve">РостСпецСтрой» (ИНН </w:t>
      </w:r>
      <w:r>
        <w:t xml:space="preserve">6164224530</w:t>
      </w:r>
      <w:r/>
      <w:r>
        <w:rPr>
          <w:bCs/>
        </w:rPr>
      </w:r>
      <w:r>
        <w:t xml:space="preserve">).</w:t>
      </w:r>
      <w:r/>
      <w:r/>
    </w:p>
    <w:p>
      <w:pPr>
        <w:pStyle w:val="719"/>
        <w:pBdr/>
        <w:spacing/>
        <w:ind w:firstLine="700"/>
        <w:jc w:val="both"/>
        <w:rPr/>
      </w:pPr>
      <w:r/>
    </w:p>
    <w:p>
      <w:pPr>
        <w:pStyle w:val="719"/>
        <w:pBdr/>
        <w:spacing/>
        <w:ind w:firstLine="708"/>
        <w:jc w:val="both"/>
        <w:rPr/>
      </w:pPr>
      <w:r>
        <w:rPr>
          <w:b/>
        </w:rPr>
        <w:t xml:space="preserve">Результаты голосования:</w:t>
      </w:r>
      <w:r>
        <w:t xml:space="preserve"> «ЗА» - </w:t>
      </w:r>
      <w:r>
        <w:t xml:space="preserve">6</w:t>
      </w:r>
      <w:r>
        <w:t xml:space="preserve">,</w:t>
      </w:r>
      <w:r>
        <w:t xml:space="preserve"> «Против» - нет, «Воздержался» - нет.</w:t>
      </w:r>
      <w:r/>
    </w:p>
    <w:p>
      <w:pPr>
        <w:pStyle w:val="719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70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/>
        <w:ind w:firstLine="567"/>
        <w:jc w:val="both"/>
        <w:rPr>
          <w:b/>
        </w:rPr>
      </w:pPr>
      <w:r>
        <w:rPr>
          <w:b/>
        </w:rPr>
        <w:t xml:space="preserve">П</w:t>
      </w:r>
      <w:r>
        <w:rPr>
          <w:b/>
        </w:rPr>
        <w:t xml:space="preserve">редседатель Совета  </w:t>
      </w:r>
      <w:r>
        <w:rPr>
          <w:b/>
        </w:rPr>
        <w:t xml:space="preserve">СРО </w:t>
      </w:r>
      <w:r>
        <w:rPr>
          <w:b/>
        </w:rPr>
        <w:t xml:space="preserve">Ассоциаци</w:t>
      </w:r>
      <w:r>
        <w:rPr>
          <w:b/>
        </w:rPr>
        <w:t xml:space="preserve">я </w:t>
      </w:r>
      <w:r>
        <w:rPr>
          <w:b/>
        </w:rPr>
      </w:r>
    </w:p>
    <w:p>
      <w:pPr>
        <w:pStyle w:val="719"/>
        <w:pBdr/>
        <w:spacing/>
        <w:ind w:firstLine="567"/>
        <w:jc w:val="both"/>
        <w:rPr>
          <w:vanish/>
          <w:sz w:val="20"/>
          <w:szCs w:val="20"/>
        </w:rPr>
      </w:pPr>
      <w:r>
        <w:rPr>
          <w:b/>
        </w:rPr>
        <w:t xml:space="preserve">«КубаньСтройИзыскания»</w:t>
      </w:r>
      <w:r>
        <w:rPr>
          <w:b/>
        </w:rPr>
        <w:tab/>
      </w:r>
      <w:r>
        <w:rPr>
          <w:b/>
        </w:rPr>
        <w:tab/>
        <w:tab/>
        <w:tab/>
        <w:tab/>
      </w:r>
      <w:r>
        <w:rPr>
          <w:b/>
        </w:rPr>
        <w:t xml:space="preserve">            </w:t>
      </w:r>
      <w:r>
        <w:rPr>
          <w:b/>
        </w:rPr>
        <w:t xml:space="preserve">Е.Н. Шкарлет</w:t>
      </w:r>
      <w:r>
        <w:rPr>
          <w:vanish/>
          <w:sz w:val="20"/>
          <w:szCs w:val="20"/>
        </w:rPr>
      </w:r>
    </w:p>
    <w:sectPr>
      <w:footerReference w:type="default" r:id="rId9"/>
      <w:footnotePr/>
      <w:endnotePr>
        <w:numFmt w:val="decimal"/>
      </w:endnotePr>
      <w:type w:val="nextPage"/>
      <w:pgSz w:h="16838" w:orient="portrait" w:w="11906"/>
      <w:pgMar w:top="567" w:right="567" w:bottom="567" w:left="1134" w:header="72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mSun">
    <w:panose1 w:val="02010600030101010101"/>
  </w:font>
  <w:font w:name="Tahoma">
    <w:panose1 w:val="020B0604030504040204"/>
  </w:font>
  <w:font w:name="Times New Roman">
    <w:panose1 w:val="02020603050405020304"/>
  </w:font>
  <w:font w:name="Wingdings">
    <w:panose1 w:val="05000000000000000000"/>
  </w:font>
  <w:font w:name="Mangal">
    <w:panose1 w:val="02040503050406030204"/>
  </w:font>
  <w:font w:name="OpenSymbol">
    <w:panose1 w:val="05010000000000000000"/>
  </w:font>
  <w:font w:name="Courier New">
    <w:panose1 w:val="02070309020205020404"/>
  </w:font>
  <w:font w:name="Symbol">
    <w:panose1 w:val="05050102010706020507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0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  <w:p>
    <w:pPr>
      <w:pStyle w:val="75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720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1">
    <w:nsid w:val="01EC68F5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">
    <w:nsid w:val="0ABE3B0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69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778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12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836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1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894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424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4952"/>
      </w:pPr>
      <w:rPr/>
      <w:start w:val="1"/>
      <w:suff w:val="tab"/>
    </w:lvl>
  </w:abstractNum>
  <w:abstractNum w:abstractNumId="3">
    <w:nsid w:val="1AFC7A02"/>
    <w:lvl w:ilvl="0">
      <w:isLgl w:val="false"/>
      <w:lvlJc w:val="left"/>
      <w:lvlText w:val="%1."/>
      <w:numFmt w:val="decimal"/>
      <w:pPr>
        <w:pBdr/>
        <w:spacing/>
        <w:ind w:hanging="804" w:left="1371"/>
      </w:pPr>
      <w:rPr>
        <w:rFonts w:eastAsia="Arial Unicode MS" w:cs="Mangal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4">
    <w:nsid w:val="2A2D3E23"/>
    <w:lvl w:ilvl="0">
      <w:isLgl w:val="false"/>
      <w:lvlJc w:val="left"/>
      <w:lvlText w:val="%1."/>
      <w:numFmt w:val="decimal"/>
      <w:pPr>
        <w:pBdr/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0"/>
      </w:pPr>
      <w:rPr/>
      <w:start w:val="1"/>
      <w:suff w:val="tab"/>
    </w:lvl>
  </w:abstractNum>
  <w:abstractNum w:abstractNumId="5">
    <w:nsid w:val="3BD10427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6">
    <w:nsid w:val="3FCC2EEB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nsid w:val="5FC26DC4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">
    <w:nsid w:val="68F30C9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eastAsia="Arial Unicode MS" w:cs="Mangal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19"/>
    <w:next w:val="719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19"/>
    <w:next w:val="71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19"/>
    <w:next w:val="719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19"/>
    <w:next w:val="71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19"/>
    <w:next w:val="719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19"/>
    <w:next w:val="71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19"/>
    <w:next w:val="71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19"/>
    <w:next w:val="71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19"/>
    <w:next w:val="71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19"/>
    <w:next w:val="71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19"/>
    <w:next w:val="71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19"/>
    <w:next w:val="71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19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19"/>
    <w:next w:val="71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1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19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19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19"/>
    <w:next w:val="71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1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1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19"/>
    <w:next w:val="719"/>
    <w:uiPriority w:val="39"/>
    <w:unhideWhenUsed/>
    <w:pPr>
      <w:pBdr/>
      <w:spacing w:after="100"/>
      <w:ind/>
    </w:pPr>
  </w:style>
  <w:style w:type="paragraph" w:styleId="190">
    <w:name w:val="toc 2"/>
    <w:basedOn w:val="719"/>
    <w:next w:val="719"/>
    <w:uiPriority w:val="39"/>
    <w:unhideWhenUsed/>
    <w:pPr>
      <w:pBdr/>
      <w:spacing w:after="100"/>
      <w:ind w:left="220"/>
    </w:pPr>
  </w:style>
  <w:style w:type="paragraph" w:styleId="191">
    <w:name w:val="toc 3"/>
    <w:basedOn w:val="719"/>
    <w:next w:val="719"/>
    <w:uiPriority w:val="39"/>
    <w:unhideWhenUsed/>
    <w:pPr>
      <w:pBdr/>
      <w:spacing w:after="100"/>
      <w:ind w:left="440"/>
    </w:pPr>
  </w:style>
  <w:style w:type="paragraph" w:styleId="192">
    <w:name w:val="toc 4"/>
    <w:basedOn w:val="719"/>
    <w:next w:val="719"/>
    <w:uiPriority w:val="39"/>
    <w:unhideWhenUsed/>
    <w:pPr>
      <w:pBdr/>
      <w:spacing w:after="100"/>
      <w:ind w:left="660"/>
    </w:pPr>
  </w:style>
  <w:style w:type="paragraph" w:styleId="193">
    <w:name w:val="toc 5"/>
    <w:basedOn w:val="719"/>
    <w:next w:val="719"/>
    <w:uiPriority w:val="39"/>
    <w:unhideWhenUsed/>
    <w:pPr>
      <w:pBdr/>
      <w:spacing w:after="100"/>
      <w:ind w:left="880"/>
    </w:pPr>
  </w:style>
  <w:style w:type="paragraph" w:styleId="194">
    <w:name w:val="toc 6"/>
    <w:basedOn w:val="719"/>
    <w:next w:val="719"/>
    <w:uiPriority w:val="39"/>
    <w:unhideWhenUsed/>
    <w:pPr>
      <w:pBdr/>
      <w:spacing w:after="100"/>
      <w:ind w:left="1100"/>
    </w:pPr>
  </w:style>
  <w:style w:type="paragraph" w:styleId="195">
    <w:name w:val="toc 7"/>
    <w:basedOn w:val="719"/>
    <w:next w:val="719"/>
    <w:uiPriority w:val="39"/>
    <w:unhideWhenUsed/>
    <w:pPr>
      <w:pBdr/>
      <w:spacing w:after="100"/>
      <w:ind w:left="1320"/>
    </w:pPr>
  </w:style>
  <w:style w:type="paragraph" w:styleId="196">
    <w:name w:val="toc 8"/>
    <w:basedOn w:val="719"/>
    <w:next w:val="719"/>
    <w:uiPriority w:val="39"/>
    <w:unhideWhenUsed/>
    <w:pPr>
      <w:pBdr/>
      <w:spacing w:after="100"/>
      <w:ind w:left="1540"/>
    </w:pPr>
  </w:style>
  <w:style w:type="paragraph" w:styleId="197">
    <w:name w:val="toc 9"/>
    <w:basedOn w:val="719"/>
    <w:next w:val="71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19"/>
    <w:next w:val="719"/>
    <w:uiPriority w:val="99"/>
    <w:unhideWhenUsed/>
    <w:pPr>
      <w:pBdr/>
      <w:spacing w:after="0" w:afterAutospacing="0"/>
      <w:ind/>
    </w:pPr>
  </w:style>
  <w:style w:type="paragraph" w:styleId="719" w:default="1">
    <w:name w:val="Normal"/>
    <w:next w:val="719"/>
    <w:link w:val="719"/>
    <w:qFormat/>
    <w:pPr>
      <w:pBdr/>
      <w:spacing/>
      <w:ind/>
    </w:pPr>
    <w:rPr>
      <w:sz w:val="24"/>
      <w:szCs w:val="24"/>
      <w:lang w:val="ru-RU" w:eastAsia="ar-SA" w:bidi="ar-SA"/>
    </w:rPr>
  </w:style>
  <w:style w:type="paragraph" w:styleId="720">
    <w:name w:val="Заголовок 1"/>
    <w:basedOn w:val="719"/>
    <w:next w:val="741"/>
    <w:link w:val="719"/>
    <w:qFormat/>
    <w:pPr>
      <w:numPr>
        <w:ilvl w:val="0"/>
        <w:numId w:val="1"/>
      </w:numPr>
      <w:pBdr/>
      <w:spacing w:after="280" w:before="280"/>
      <w:ind/>
      <w:outlineLvl w:val="0"/>
    </w:pPr>
    <w:rPr>
      <w:b/>
      <w:bCs/>
      <w:sz w:val="48"/>
      <w:szCs w:val="48"/>
    </w:rPr>
  </w:style>
  <w:style w:type="character" w:styleId="721">
    <w:name w:val="Основной шрифт абзаца"/>
    <w:next w:val="721"/>
    <w:link w:val="719"/>
    <w:pPr>
      <w:pBdr/>
      <w:spacing/>
      <w:ind/>
    </w:pPr>
  </w:style>
  <w:style w:type="table" w:styleId="722">
    <w:name w:val="Обычная таблица"/>
    <w:next w:val="722"/>
    <w:link w:val="719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3">
    <w:name w:val="Нет списка"/>
    <w:next w:val="723"/>
    <w:link w:val="719"/>
    <w:uiPriority w:val="99"/>
    <w:semiHidden/>
    <w:unhideWhenUsed/>
    <w:pPr>
      <w:pBdr/>
      <w:spacing/>
      <w:ind/>
    </w:pPr>
  </w:style>
  <w:style w:type="character" w:styleId="724">
    <w:name w:val="WW8Num7z0"/>
    <w:next w:val="724"/>
    <w:link w:val="719"/>
    <w:pPr>
      <w:pBdr/>
      <w:spacing/>
      <w:ind/>
    </w:pPr>
    <w:rPr>
      <w:rFonts w:ascii="Symbol" w:hAnsi="Symbol"/>
    </w:rPr>
  </w:style>
  <w:style w:type="character" w:styleId="725">
    <w:name w:val="WW8Num7z1"/>
    <w:next w:val="725"/>
    <w:link w:val="719"/>
    <w:pPr>
      <w:pBdr/>
      <w:spacing/>
      <w:ind/>
    </w:pPr>
    <w:rPr>
      <w:rFonts w:ascii="Courier New" w:hAnsi="Courier New" w:cs="Courier New"/>
    </w:rPr>
  </w:style>
  <w:style w:type="character" w:styleId="726">
    <w:name w:val="WW8Num7z2"/>
    <w:next w:val="726"/>
    <w:link w:val="719"/>
    <w:pPr>
      <w:pBdr/>
      <w:spacing/>
      <w:ind/>
    </w:pPr>
    <w:rPr>
      <w:rFonts w:ascii="Wingdings" w:hAnsi="Wingdings"/>
    </w:rPr>
  </w:style>
  <w:style w:type="character" w:styleId="727">
    <w:name w:val="WW8Num14z0"/>
    <w:next w:val="727"/>
    <w:link w:val="719"/>
    <w:pPr>
      <w:pBdr/>
      <w:spacing/>
      <w:ind/>
    </w:pPr>
    <w:rPr>
      <w:rFonts w:ascii="Symbol" w:hAnsi="Symbol"/>
      <w:sz w:val="20"/>
    </w:rPr>
  </w:style>
  <w:style w:type="character" w:styleId="728">
    <w:name w:val="WW8Num14z1"/>
    <w:next w:val="728"/>
    <w:link w:val="719"/>
    <w:pPr>
      <w:pBdr/>
      <w:spacing/>
      <w:ind/>
    </w:pPr>
    <w:rPr>
      <w:rFonts w:ascii="Courier New" w:hAnsi="Courier New"/>
      <w:sz w:val="20"/>
    </w:rPr>
  </w:style>
  <w:style w:type="character" w:styleId="729">
    <w:name w:val="WW8Num14z2"/>
    <w:next w:val="729"/>
    <w:link w:val="719"/>
    <w:pPr>
      <w:pBdr/>
      <w:spacing/>
      <w:ind/>
    </w:pPr>
    <w:rPr>
      <w:rFonts w:ascii="Wingdings" w:hAnsi="Wingdings"/>
      <w:sz w:val="20"/>
    </w:rPr>
  </w:style>
  <w:style w:type="character" w:styleId="730">
    <w:name w:val="WW8Num16z0"/>
    <w:next w:val="730"/>
    <w:link w:val="719"/>
    <w:pPr>
      <w:pBdr/>
      <w:spacing/>
      <w:ind/>
    </w:pPr>
    <w:rPr>
      <w:rFonts w:ascii="Times New Roman" w:hAnsi="Times New Roman" w:eastAsia="Times New Roman" w:cs="Times New Roman"/>
      <w:color w:val="000000"/>
    </w:rPr>
  </w:style>
  <w:style w:type="character" w:styleId="731">
    <w:name w:val="Основной шрифт абзаца1"/>
    <w:next w:val="731"/>
    <w:link w:val="719"/>
    <w:pPr>
      <w:pBdr/>
      <w:spacing/>
      <w:ind/>
    </w:pPr>
  </w:style>
  <w:style w:type="character" w:styleId="732">
    <w:name w:val=" Знак Знак3"/>
    <w:next w:val="732"/>
    <w:link w:val="719"/>
    <w:pPr>
      <w:pBdr/>
      <w:spacing/>
      <w:ind/>
    </w:pPr>
    <w:rPr>
      <w:rFonts w:ascii="Tahoma" w:hAnsi="Tahoma" w:cs="Tahoma"/>
      <w:sz w:val="16"/>
      <w:szCs w:val="16"/>
    </w:rPr>
  </w:style>
  <w:style w:type="character" w:styleId="733">
    <w:name w:val=" Знак Знак4"/>
    <w:next w:val="733"/>
    <w:link w:val="719"/>
    <w:pPr>
      <w:pBdr/>
      <w:spacing/>
      <w:ind/>
    </w:pPr>
    <w:rPr>
      <w:b/>
      <w:bCs/>
      <w:sz w:val="48"/>
      <w:szCs w:val="48"/>
    </w:rPr>
  </w:style>
  <w:style w:type="character" w:styleId="734">
    <w:name w:val="bodyarticletext1"/>
    <w:next w:val="734"/>
    <w:link w:val="719"/>
    <w:pPr>
      <w:pBdr/>
      <w:spacing/>
      <w:ind/>
    </w:pPr>
    <w:rPr>
      <w:rFonts w:ascii="Arial" w:hAnsi="Arial" w:cs="Arial"/>
      <w:color w:val="000000"/>
      <w:sz w:val="19"/>
      <w:szCs w:val="19"/>
    </w:rPr>
  </w:style>
  <w:style w:type="character" w:styleId="735">
    <w:name w:val=" Знак Знак2"/>
    <w:next w:val="735"/>
    <w:link w:val="719"/>
    <w:pPr>
      <w:pBdr/>
      <w:spacing/>
      <w:ind/>
    </w:pPr>
    <w:rPr>
      <w:rFonts w:ascii="Courier New" w:hAnsi="Courier New"/>
    </w:rPr>
  </w:style>
  <w:style w:type="character" w:styleId="736">
    <w:name w:val=" Знак Знак1"/>
    <w:next w:val="736"/>
    <w:link w:val="719"/>
    <w:pPr>
      <w:pBdr/>
      <w:spacing/>
      <w:ind/>
    </w:pPr>
    <w:rPr>
      <w:sz w:val="24"/>
      <w:szCs w:val="24"/>
    </w:rPr>
  </w:style>
  <w:style w:type="character" w:styleId="737">
    <w:name w:val=" Знак Знак"/>
    <w:next w:val="737"/>
    <w:link w:val="719"/>
    <w:pPr>
      <w:pBdr/>
      <w:spacing/>
      <w:ind/>
    </w:pPr>
    <w:rPr>
      <w:sz w:val="24"/>
      <w:szCs w:val="24"/>
    </w:rPr>
  </w:style>
  <w:style w:type="character" w:styleId="738">
    <w:name w:val="Маркеры списка"/>
    <w:next w:val="738"/>
    <w:link w:val="719"/>
    <w:pPr>
      <w:pBdr/>
      <w:spacing/>
      <w:ind/>
    </w:pPr>
    <w:rPr>
      <w:rFonts w:ascii="OpenSymbol" w:hAnsi="OpenSymbol" w:eastAsia="OpenSymbol" w:cs="OpenSymbol"/>
    </w:rPr>
  </w:style>
  <w:style w:type="character" w:styleId="739">
    <w:name w:val="Символ нумерации"/>
    <w:next w:val="739"/>
    <w:link w:val="719"/>
    <w:pPr>
      <w:pBdr/>
      <w:spacing/>
      <w:ind/>
    </w:pPr>
  </w:style>
  <w:style w:type="paragraph" w:styleId="740">
    <w:name w:val="Заголовок"/>
    <w:basedOn w:val="719"/>
    <w:next w:val="741"/>
    <w:link w:val="719"/>
    <w:pPr>
      <w:keepNext w:val="true"/>
      <w:pBdr/>
      <w:spacing w:after="120" w:before="240"/>
      <w:ind/>
    </w:pPr>
    <w:rPr>
      <w:rFonts w:ascii="Arial" w:hAnsi="Arial" w:eastAsia="SimSun" w:cs="Mangal"/>
      <w:sz w:val="28"/>
      <w:szCs w:val="28"/>
    </w:rPr>
  </w:style>
  <w:style w:type="paragraph" w:styleId="741">
    <w:name w:val="Основной текст"/>
    <w:basedOn w:val="719"/>
    <w:next w:val="741"/>
    <w:link w:val="719"/>
    <w:pPr>
      <w:pBdr/>
      <w:spacing w:after="120" w:before="0"/>
      <w:ind/>
    </w:pPr>
  </w:style>
  <w:style w:type="paragraph" w:styleId="742">
    <w:name w:val="Список"/>
    <w:basedOn w:val="741"/>
    <w:next w:val="742"/>
    <w:link w:val="719"/>
    <w:pPr>
      <w:pBdr/>
      <w:spacing/>
      <w:ind/>
    </w:pPr>
    <w:rPr>
      <w:rFonts w:cs="Mangal"/>
    </w:rPr>
  </w:style>
  <w:style w:type="paragraph" w:styleId="743">
    <w:name w:val="Название1"/>
    <w:basedOn w:val="719"/>
    <w:next w:val="743"/>
    <w:link w:val="719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44">
    <w:name w:val="Указатель1"/>
    <w:basedOn w:val="719"/>
    <w:next w:val="744"/>
    <w:link w:val="719"/>
    <w:pPr>
      <w:suppressLineNumbers w:val="true"/>
      <w:pBdr/>
      <w:spacing/>
      <w:ind/>
    </w:pPr>
    <w:rPr>
      <w:rFonts w:cs="Mangal"/>
    </w:rPr>
  </w:style>
  <w:style w:type="paragraph" w:styleId="745">
    <w:name w:val="Абзац списка"/>
    <w:basedOn w:val="719"/>
    <w:next w:val="745"/>
    <w:link w:val="719"/>
    <w:qFormat/>
    <w:pPr>
      <w:pBdr/>
      <w:spacing/>
      <w:ind w:right="0" w:firstLine="0" w:left="720"/>
    </w:pPr>
  </w:style>
  <w:style w:type="paragraph" w:styleId="746">
    <w:name w:val="Текст выноски"/>
    <w:basedOn w:val="719"/>
    <w:next w:val="746"/>
    <w:link w:val="719"/>
    <w:pPr>
      <w:pBdr/>
      <w:spacing/>
      <w:ind/>
    </w:pPr>
    <w:rPr>
      <w:rFonts w:ascii="Tahoma" w:hAnsi="Tahoma" w:cs="Tahoma"/>
      <w:sz w:val="16"/>
      <w:szCs w:val="16"/>
    </w:rPr>
  </w:style>
  <w:style w:type="paragraph" w:styleId="747">
    <w:name w:val="Обычный (веб)"/>
    <w:basedOn w:val="719"/>
    <w:next w:val="747"/>
    <w:link w:val="719"/>
    <w:uiPriority w:val="99"/>
    <w:pPr>
      <w:pBdr/>
      <w:spacing w:after="280" w:before="280"/>
      <w:ind/>
    </w:pPr>
  </w:style>
  <w:style w:type="paragraph" w:styleId="748">
    <w:name w:val="Текст1"/>
    <w:basedOn w:val="719"/>
    <w:next w:val="748"/>
    <w:link w:val="719"/>
    <w:pPr>
      <w:pBdr/>
      <w:spacing/>
      <w:ind/>
    </w:pPr>
    <w:rPr>
      <w:rFonts w:ascii="Courier New" w:hAnsi="Courier New"/>
      <w:sz w:val="20"/>
      <w:szCs w:val="20"/>
    </w:rPr>
  </w:style>
  <w:style w:type="paragraph" w:styleId="749">
    <w:name w:val="Верхний колонтитул"/>
    <w:basedOn w:val="719"/>
    <w:next w:val="749"/>
    <w:link w:val="719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50">
    <w:name w:val="Нижний колонтитул"/>
    <w:basedOn w:val="719"/>
    <w:next w:val="750"/>
    <w:link w:val="719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51">
    <w:name w:val="Содержимое таблицы"/>
    <w:basedOn w:val="719"/>
    <w:next w:val="751"/>
    <w:link w:val="719"/>
    <w:pPr>
      <w:suppressLineNumbers w:val="true"/>
      <w:pBdr/>
      <w:spacing/>
      <w:ind/>
    </w:pPr>
  </w:style>
  <w:style w:type="paragraph" w:styleId="752">
    <w:name w:val="Заголовок таблицы"/>
    <w:basedOn w:val="751"/>
    <w:next w:val="752"/>
    <w:link w:val="719"/>
    <w:pPr>
      <w:suppressLineNumbers w:val="true"/>
      <w:pBdr/>
      <w:spacing/>
      <w:ind/>
      <w:jc w:val="center"/>
    </w:pPr>
    <w:rPr>
      <w:b/>
      <w:bCs/>
    </w:rPr>
  </w:style>
  <w:style w:type="paragraph" w:styleId="753">
    <w:name w:val="Без интервала"/>
    <w:next w:val="753"/>
    <w:link w:val="719"/>
    <w:uiPriority w:val="1"/>
    <w:qFormat/>
    <w:pPr>
      <w:pBdr/>
      <w:spacing/>
      <w:ind/>
    </w:pPr>
    <w:rPr>
      <w:rFonts w:ascii="Calibri" w:hAnsi="Calibri" w:eastAsia="Arial" w:cs="Calibri"/>
      <w:sz w:val="22"/>
      <w:szCs w:val="22"/>
      <w:lang w:val="ru-RU" w:eastAsia="ar-SA" w:bidi="ar-SA"/>
    </w:rPr>
  </w:style>
  <w:style w:type="character" w:styleId="754">
    <w:name w:val="boldsel1"/>
    <w:next w:val="754"/>
    <w:link w:val="719"/>
    <w:pPr>
      <w:pBdr/>
      <w:spacing/>
      <w:ind/>
    </w:pPr>
    <w:rPr>
      <w:b/>
      <w:bCs/>
    </w:rPr>
  </w:style>
  <w:style w:type="table" w:styleId="755">
    <w:name w:val="Сетка таблицы"/>
    <w:basedOn w:val="722"/>
    <w:next w:val="755"/>
    <w:link w:val="719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56">
    <w:name w:val="Standard"/>
    <w:next w:val="756"/>
    <w:link w:val="719"/>
    <w:pPr>
      <w:widowControl w:val="false"/>
      <w:pBdr/>
      <w:spacing/>
      <w:ind/>
    </w:pPr>
    <w:rPr>
      <w:rFonts w:eastAsia="Arial Unicode MS" w:cs="Mangal"/>
      <w:sz w:val="24"/>
      <w:szCs w:val="24"/>
      <w:lang w:val="ru-RU" w:eastAsia="hi-IN" w:bidi="hi-IN"/>
    </w:rPr>
  </w:style>
  <w:style w:type="character" w:styleId="757">
    <w:name w:val="Строгий"/>
    <w:next w:val="757"/>
    <w:link w:val="719"/>
    <w:uiPriority w:val="22"/>
    <w:qFormat/>
    <w:pPr>
      <w:pBdr/>
      <w:spacing/>
      <w:ind/>
    </w:pPr>
    <w:rPr>
      <w:b/>
      <w:bCs/>
    </w:rPr>
  </w:style>
  <w:style w:type="character" w:styleId="758">
    <w:name w:val="apple-converted-space"/>
    <w:basedOn w:val="721"/>
    <w:next w:val="758"/>
    <w:link w:val="719"/>
    <w:pPr>
      <w:pBdr/>
      <w:spacing/>
      <w:ind/>
    </w:pPr>
  </w:style>
  <w:style w:type="paragraph" w:styleId="759">
    <w:name w:val="style_13299127470000000180class_1329912678msonormal"/>
    <w:basedOn w:val="719"/>
    <w:next w:val="759"/>
    <w:link w:val="719"/>
    <w:pPr>
      <w:pBdr/>
      <w:spacing w:after="100" w:afterAutospacing="1" w:before="100" w:beforeAutospacing="1"/>
      <w:ind/>
    </w:pPr>
    <w:rPr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Parmeeva_T</dc:creator>
  <cp:revision>4</cp:revision>
  <dcterms:created xsi:type="dcterms:W3CDTF">2026-07-09T08:43:00Z</dcterms:created>
  <dcterms:modified xsi:type="dcterms:W3CDTF">2026-08-05T09:54:18Z</dcterms:modified>
  <cp:version>786432</cp:version>
</cp:coreProperties>
</file>