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7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ПРОТОКОЛ № </w:t>
      </w:r>
      <w:r>
        <w:rPr>
          <w:b/>
        </w:rPr>
        <w:t xml:space="preserve">36</w:t>
      </w:r>
      <w:r>
        <w:rPr>
          <w:b/>
        </w:rPr>
      </w:r>
      <w:r>
        <w:rPr>
          <w:b/>
        </w:rPr>
      </w:r>
    </w:p>
    <w:p>
      <w:pPr>
        <w:pStyle w:val="927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Заседания Совета</w:t>
      </w:r>
      <w:r>
        <w:rPr>
          <w:b/>
        </w:rPr>
      </w:r>
      <w:r>
        <w:rPr>
          <w:b/>
        </w:rPr>
      </w:r>
    </w:p>
    <w:p>
      <w:pPr>
        <w:pStyle w:val="927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</w:t>
      </w:r>
      <w:r>
        <w:rPr>
          <w:b/>
        </w:rPr>
        <w:t xml:space="preserve"> «КубаньСтройИзыскания»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  <w:t xml:space="preserve">  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</w:t>
      </w:r>
      <w:r>
        <w:rPr>
          <w:b/>
        </w:rPr>
        <w:t xml:space="preserve">            </w:t>
      </w:r>
      <w:r>
        <w:rPr>
          <w:b/>
        </w:rPr>
        <w:t xml:space="preserve">    </w:t>
      </w:r>
      <w:r>
        <w:rPr>
          <w:b/>
        </w:rPr>
        <w:t xml:space="preserve">     3</w:t>
      </w:r>
      <w:r>
        <w:rPr>
          <w:b/>
        </w:rPr>
        <w:t xml:space="preserve"> августа</w:t>
      </w:r>
      <w:r>
        <w:rPr>
          <w:b/>
        </w:rPr>
        <w:t xml:space="preserve"> </w:t>
      </w:r>
      <w:r>
        <w:rPr>
          <w:b/>
        </w:rPr>
        <w:t xml:space="preserve">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года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  <w:t xml:space="preserve">Председатель заседания Совета </w:t>
      </w:r>
      <w:r>
        <w:rPr>
          <w:b/>
        </w:rPr>
        <w:t xml:space="preserve">СРО Ассоциация «КубаньСтройИзыскания» </w:t>
      </w:r>
      <w:r>
        <w:rPr>
          <w:b/>
        </w:rPr>
        <w:t xml:space="preserve"> – </w:t>
      </w:r>
      <w:r>
        <w:rPr>
          <w:b/>
        </w:rPr>
        <w:t xml:space="preserve"> </w:t>
      </w:r>
      <w:r>
        <w:rPr>
          <w:b/>
        </w:rPr>
        <w:t xml:space="preserve">Шкарлет Е.Н.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/>
        <w:rPr>
          <w:b/>
        </w:rPr>
      </w:pPr>
      <w:r>
        <w:rPr>
          <w:b/>
        </w:rPr>
        <w:t xml:space="preserve">Члены Совета </w:t>
      </w:r>
      <w:r>
        <w:rPr>
          <w:b/>
        </w:rPr>
        <w:t xml:space="preserve">Ассоциации</w:t>
      </w:r>
      <w:r>
        <w:rPr>
          <w:b/>
        </w:rPr>
        <w:t xml:space="preserve">:</w:t>
      </w:r>
      <w:r>
        <w:rPr>
          <w:b/>
        </w:rPr>
      </w:r>
      <w:r>
        <w:rPr>
          <w:b/>
        </w:rPr>
      </w:r>
    </w:p>
    <w:p>
      <w:pPr>
        <w:pStyle w:val="927"/>
        <w:numPr>
          <w:ilvl w:val="0"/>
          <w:numId w:val="3"/>
        </w:numPr>
        <w:pBdr/>
        <w:spacing/>
        <w:ind w:left="786"/>
        <w:rPr/>
      </w:pPr>
      <w:r>
        <w:t xml:space="preserve">Бондаренко Николай Антонович</w:t>
      </w:r>
      <w:r>
        <w:t xml:space="preserve"> - профессор кафедры </w:t>
      </w:r>
      <w:r>
        <w:t xml:space="preserve">нефтяной геологии, гидрогеологии и геотехники</w:t>
      </w:r>
      <w:r>
        <w:t xml:space="preserve"> КубГУ (независимый член),</w:t>
      </w:r>
      <w:r/>
    </w:p>
    <w:p>
      <w:pPr>
        <w:pStyle w:val="927"/>
        <w:numPr>
          <w:ilvl w:val="0"/>
          <w:numId w:val="3"/>
        </w:numPr>
        <w:pBdr/>
        <w:spacing w:line="276" w:lineRule="auto"/>
        <w:ind w:left="786"/>
        <w:jc w:val="both"/>
        <w:rPr/>
      </w:pPr>
      <w:r>
        <w:t xml:space="preserve">Лисуненко Алекс</w:t>
      </w:r>
      <w:r>
        <w:t xml:space="preserve">ей Владимирович - </w:t>
      </w:r>
      <w:r>
        <w:t xml:space="preserve">директор</w:t>
      </w:r>
      <w:r>
        <w:t xml:space="preserve"> ООО «ЛотосГео»</w:t>
      </w:r>
      <w:r>
        <w:t xml:space="preserve">,</w:t>
      </w:r>
      <w:r/>
    </w:p>
    <w:p>
      <w:pPr>
        <w:pStyle w:val="927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Любимова Татьяна Владимировна –</w:t>
      </w:r>
      <w:r>
        <w:t xml:space="preserve"> заведующая кафедрой нефтяной геологии, гидрогеологии и геотехники (независимый член)</w:t>
      </w:r>
      <w:r>
        <w:t xml:space="preserve">,</w:t>
      </w:r>
      <w:r>
        <w:t xml:space="preserve"> </w:t>
      </w:r>
      <w:r/>
    </w:p>
    <w:p>
      <w:pPr>
        <w:pStyle w:val="927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Мухин Владимир Иванович - </w:t>
      </w:r>
      <w:r>
        <w:t xml:space="preserve">д</w:t>
      </w:r>
      <w:r>
        <w:t xml:space="preserve">иректор М</w:t>
      </w:r>
      <w:r>
        <w:t xml:space="preserve">БУ</w:t>
      </w:r>
      <w:r>
        <w:t xml:space="preserve"> «Архитектурно-градостроитель</w:t>
      </w:r>
      <w:r>
        <w:t xml:space="preserve">ный центр Брюховецкого района»</w:t>
      </w:r>
      <w:r>
        <w:t xml:space="preserve">,</w:t>
      </w:r>
      <w:r/>
    </w:p>
    <w:p>
      <w:pPr>
        <w:pStyle w:val="927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Овсиенко Олег Алексеевич - директор ООО </w:t>
      </w:r>
      <w:r>
        <w:t xml:space="preserve">«Геолого-геодезическая служба»</w:t>
      </w:r>
      <w:r>
        <w:t xml:space="preserve">,</w:t>
      </w:r>
      <w:r/>
    </w:p>
    <w:p>
      <w:pPr>
        <w:pStyle w:val="927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Шкарлет Евгений Николаевич – </w:t>
      </w:r>
      <w:r>
        <w:t xml:space="preserve">директор</w:t>
      </w:r>
      <w:r>
        <w:t xml:space="preserve"> ООО «ИнТерра»</w:t>
      </w:r>
      <w:r>
        <w:t xml:space="preserve"> </w:t>
      </w:r>
      <w:r>
        <w:t xml:space="preserve">(независимый член).</w:t>
      </w:r>
      <w:r/>
    </w:p>
    <w:p>
      <w:pPr>
        <w:pStyle w:val="927"/>
        <w:pBdr/>
        <w:tabs>
          <w:tab w:val="num" w:leader="none" w:pos="432"/>
        </w:tabs>
        <w:spacing w:line="276" w:lineRule="auto"/>
        <w:ind/>
        <w:rPr/>
      </w:pPr>
      <w:r/>
      <w:r/>
    </w:p>
    <w:p>
      <w:pPr>
        <w:pStyle w:val="953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953"/>
        <w:pBdr/>
        <w:spacing/>
        <w:ind w:left="0"/>
        <w:jc w:val="both"/>
        <w:rPr>
          <w:b/>
        </w:rPr>
      </w:pPr>
      <w:r>
        <w:rPr>
          <w:b/>
        </w:rPr>
        <w:t xml:space="preserve">Приглашенные: </w:t>
      </w:r>
      <w:r>
        <w:rPr>
          <w:b/>
        </w:rPr>
      </w:r>
      <w:r>
        <w:rPr>
          <w:b/>
        </w:rPr>
      </w:r>
    </w:p>
    <w:p>
      <w:pPr>
        <w:pStyle w:val="953"/>
        <w:pBdr/>
        <w:spacing/>
        <w:ind w:left="0"/>
        <w:jc w:val="both"/>
        <w:rPr/>
      </w:pPr>
      <w:r>
        <w:t xml:space="preserve">Хлебников</w:t>
      </w:r>
      <w:r>
        <w:t xml:space="preserve">а Т.П. – Генеральный директор </w:t>
      </w:r>
      <w:r>
        <w:t xml:space="preserve">СРО </w:t>
      </w:r>
      <w:r>
        <w:t xml:space="preserve">Ассоциация</w:t>
      </w:r>
      <w:r>
        <w:t xml:space="preserve"> «КубаньСтройИзыскания»</w:t>
      </w:r>
      <w:r>
        <w:t xml:space="preserve">,</w:t>
      </w:r>
      <w:r/>
    </w:p>
    <w:p>
      <w:pPr>
        <w:pStyle w:val="953"/>
        <w:pBdr/>
        <w:spacing/>
        <w:ind w:left="0"/>
        <w:jc w:val="both"/>
        <w:rPr/>
      </w:pPr>
      <w:r>
        <w:t xml:space="preserve">Тегай А.И. – Ведущий инженер СРО Ассоциация «КубаньСтройИзыскания».</w:t>
      </w:r>
      <w:r/>
    </w:p>
    <w:p>
      <w:pPr>
        <w:pStyle w:val="953"/>
        <w:pBdr/>
        <w:spacing/>
        <w:ind w:left="0"/>
        <w:jc w:val="both"/>
        <w:rPr/>
      </w:pPr>
      <w:r/>
      <w:r/>
    </w:p>
    <w:p>
      <w:pPr>
        <w:pStyle w:val="953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953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6</w:t>
      </w:r>
      <w:r>
        <w:rPr>
          <w:b/>
        </w:rPr>
        <w:t xml:space="preserve"> членов Совета. Кворум имеется. Совет правомочен принимать решения.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3"/>
        <w:pBdr/>
        <w:spacing/>
        <w:ind w:left="0"/>
        <w:jc w:val="both"/>
        <w:rPr/>
      </w:pPr>
      <w:r>
        <w:rPr>
          <w:b/>
        </w:rPr>
        <w:t xml:space="preserve">Время проведения заседания</w:t>
      </w:r>
      <w:r>
        <w:t xml:space="preserve"> – 13</w:t>
      </w:r>
      <w:r>
        <w:t xml:space="preserve">-00 час.</w:t>
      </w:r>
      <w:r/>
    </w:p>
    <w:p>
      <w:pPr>
        <w:pStyle w:val="927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  <w:r>
        <w:rPr>
          <w:b/>
        </w:rPr>
      </w:r>
    </w:p>
    <w:p>
      <w:pPr>
        <w:pStyle w:val="927"/>
        <w:pBdr/>
        <w:spacing w:line="360" w:lineRule="auto"/>
        <w:ind w:left="851"/>
        <w:jc w:val="both"/>
        <w:rPr/>
      </w:pPr>
      <w:r/>
      <w:r/>
    </w:p>
    <w:p>
      <w:pPr>
        <w:pStyle w:val="953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>
      <w:pPr>
        <w:pStyle w:val="953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О внесении изменений</w:t>
      </w:r>
      <w:r>
        <w:t xml:space="preserve"> </w:t>
      </w:r>
      <w:r>
        <w:t xml:space="preserve">в реестр членов СРО Ассоциация «КубаньСтройИзыскания».</w:t>
      </w:r>
      <w:r/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/>
      </w:pPr>
      <w:r>
        <w:rPr>
          <w:b/>
        </w:rPr>
        <w:t xml:space="preserve">Слушали: Хлебникову Т.П.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927"/>
        <w:pBdr/>
        <w:spacing/>
        <w:ind w:firstLine="567"/>
        <w:jc w:val="both"/>
        <w:rPr/>
      </w:pPr>
      <w:r/>
      <w:r/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вопросам повестки дня </w:t>
      </w:r>
      <w:r>
        <w:t xml:space="preserve">Председател</w:t>
      </w:r>
      <w:r>
        <w:t xml:space="preserve">я</w:t>
      </w:r>
      <w:r>
        <w:t xml:space="preserve"> заседания Совета Ассоциации</w:t>
      </w:r>
      <w:r>
        <w:t xml:space="preserve"> </w:t>
      </w:r>
      <w:r>
        <w:t xml:space="preserve"> </w:t>
      </w:r>
      <w:r>
        <w:t xml:space="preserve">Шкарлет Е.Н.</w:t>
      </w:r>
      <w:r>
        <w:t xml:space="preserve"> </w:t>
      </w:r>
      <w:r/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6</w:t>
      </w:r>
      <w:r>
        <w:t xml:space="preserve">,</w:t>
      </w:r>
      <w:r>
        <w:t xml:space="preserve"> «Против» - нет, «Воздержался» - нет.</w:t>
      </w:r>
      <w:r/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700"/>
        <w:jc w:val="right"/>
        <w:rPr/>
      </w:pPr>
      <w:r/>
      <w:r/>
    </w:p>
    <w:p>
      <w:pPr>
        <w:pStyle w:val="927"/>
        <w:pBdr/>
        <w:spacing/>
        <w:ind w:firstLine="708"/>
        <w:jc w:val="both"/>
        <w:rPr>
          <w:b/>
        </w:rPr>
      </w:pPr>
      <w:r>
        <w:rPr>
          <w:b/>
        </w:rPr>
        <w:t xml:space="preserve">Третий вопрос.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/>
      </w:pPr>
      <w:r>
        <w:rPr>
          <w:b/>
        </w:rPr>
        <w:t xml:space="preserve">Слушали: </w:t>
      </w:r>
      <w:r>
        <w:t xml:space="preserve">Тегай А.И. сообщил, что поступило </w:t>
      </w:r>
      <w:r>
        <w:t xml:space="preserve">заявление</w:t>
      </w:r>
      <w:r>
        <w:t xml:space="preserve"> от члена СРО – ООО «ДорПроект»</w:t>
      </w:r>
      <w:r>
        <w:t xml:space="preserve"> о внесении изменений в реестр членов в связи с </w:t>
      </w:r>
      <w:r>
        <w:t xml:space="preserve">принят</w:t>
      </w:r>
      <w:r>
        <w:t xml:space="preserve">ым</w:t>
      </w:r>
      <w:r>
        <w:t xml:space="preserve"> </w:t>
      </w:r>
      <w:r>
        <w:t xml:space="preserve">высшими органами организаций </w:t>
      </w:r>
      <w:r>
        <w:t xml:space="preserve">решение</w:t>
      </w:r>
      <w:r>
        <w:t xml:space="preserve">м</w:t>
      </w:r>
      <w:r>
        <w:t xml:space="preserve"> о реорганизации в форме присоединения ООО «ДорМеталлПроект» (ИНН </w:t>
      </w:r>
      <w:r>
        <w:t xml:space="preserve">2356050150</w:t>
      </w:r>
      <w:r>
        <w:t xml:space="preserve">)</w:t>
      </w:r>
      <w:r>
        <w:t xml:space="preserve">, имеющий 2-й уровень ответственности по компенсационному фонду возмещения вреда (КФ ВВ) и 2-й уровень ответственности по компенсационному фонду обеспечения договорных обязательств (КФ ОДО)</w:t>
      </w:r>
      <w:r>
        <w:t xml:space="preserve"> к ООО «ДорПроект» (ИНН </w:t>
      </w:r>
      <w:r>
        <w:t xml:space="preserve">2373002460</w:t>
      </w:r>
      <w:r>
        <w:t xml:space="preserve">)</w:t>
      </w:r>
      <w:r>
        <w:t xml:space="preserve">, имеющий 1-й уровень ответственности по КФ ВВ и 1-й уровень ответственности по КФ ОДО</w:t>
      </w:r>
      <w:r>
        <w:t xml:space="preserve"> (</w:t>
      </w:r>
      <w:r>
        <w:t xml:space="preserve">Протокол №28 совместного общего собрания участников обществ с ограниченной ответственностью, участвующих в присоединении (ООО «ДорПроект» и ООО «ДорМеталлПроект»</w:t>
      </w:r>
      <w:r>
        <w:t xml:space="preserve">)</w:t>
      </w:r>
      <w:r>
        <w:t xml:space="preserve"> от 30.06.2026г.) с консолидацией </w:t>
      </w:r>
      <w:r>
        <w:t xml:space="preserve">ранее </w:t>
      </w:r>
      <w:r>
        <w:t xml:space="preserve">внесенных вышеназванными членами СРО Ассоциация «КубаньСтройИзыскания» взносов в </w:t>
      </w:r>
      <w:r>
        <w:t xml:space="preserve">КФ ВВ и КФ ОДО</w:t>
      </w:r>
      <w:r>
        <w:t xml:space="preserve">.</w:t>
      </w:r>
      <w:r/>
    </w:p>
    <w:p>
      <w:pPr>
        <w:pStyle w:val="927"/>
        <w:pBdr/>
        <w:spacing/>
        <w:ind w:firstLine="567"/>
        <w:jc w:val="both"/>
        <w:rPr/>
      </w:pPr>
      <w:r>
        <w:t xml:space="preserve">В связи с этим необходимо внести</w:t>
      </w:r>
      <w:r>
        <w:t xml:space="preserve"> соответствующие</w:t>
      </w:r>
      <w:r>
        <w:t xml:space="preserve"> изменения в реестр членов СРО Ассоциация «КубаньСтройИзыскания» в отношении вышеуказанн</w:t>
      </w:r>
      <w:r>
        <w:t xml:space="preserve">ых</w:t>
      </w:r>
      <w:r>
        <w:t xml:space="preserve"> организаци</w:t>
      </w:r>
      <w:r>
        <w:t xml:space="preserve">й</w:t>
      </w:r>
      <w:r>
        <w:t xml:space="preserve">.</w:t>
      </w:r>
      <w:r/>
    </w:p>
    <w:p>
      <w:pPr>
        <w:pStyle w:val="927"/>
        <w:pBdr/>
        <w:spacing/>
        <w:ind w:firstLine="567"/>
        <w:jc w:val="both"/>
        <w:rPr/>
      </w:pPr>
      <w:r/>
      <w:r/>
    </w:p>
    <w:p>
      <w:pPr>
        <w:pStyle w:val="927"/>
        <w:pBdr/>
        <w:spacing/>
        <w:ind w:firstLine="567"/>
        <w:jc w:val="both"/>
        <w:rPr/>
      </w:pPr>
      <w:r>
        <w:rPr>
          <w:b/>
        </w:rPr>
        <w:t xml:space="preserve">Выступили</w:t>
      </w:r>
      <w:r>
        <w:t xml:space="preserve">: Лисуненко А.В. и Овсиенко О.А.: Учитывая, что в соответствии со ст. 58 ГК РФ при присоединении юридического лица</w:t>
      </w:r>
      <w:r>
        <w:t xml:space="preserve"> к другому юридическому лицу к последнему переходят все права и обязанности присоединенного юридического лица в порядке правопреемства, а также принимая во внимание</w:t>
      </w:r>
      <w:r>
        <w:t xml:space="preserve">, что:</w:t>
      </w:r>
      <w:r>
        <w:t xml:space="preserve"> </w:t>
      </w:r>
      <w:r/>
    </w:p>
    <w:p>
      <w:pPr>
        <w:pStyle w:val="927"/>
        <w:pBdr/>
        <w:spacing/>
        <w:ind w:firstLine="567"/>
        <w:jc w:val="both"/>
        <w:rPr/>
      </w:pPr>
      <w:r>
        <w:t xml:space="preserve">- данная форма реорганизация содержит универсальное правопреемство (пример судебных решений по вопросам реорганизации членов СРО в форме присоединения: №А56-99900/2017 от 04.02.2018; №А40-4419/2016-104-32 от 11.04.2016; №А60-12856/2020 от 03.12.2020; Постановление Арбитражного суда Дальневосточного округа от 18.06.2020 №Ф03-1129/2020 по делу №А73-12750/2019),</w:t>
      </w:r>
      <w:r/>
    </w:p>
    <w:p>
      <w:pPr>
        <w:pStyle w:val="927"/>
        <w:pBdr/>
        <w:spacing/>
        <w:ind w:firstLine="567"/>
        <w:jc w:val="both"/>
        <w:rPr/>
      </w:pPr>
      <w:r>
        <w:t xml:space="preserve">-</w:t>
      </w:r>
      <w:r>
        <w:t xml:space="preserve"> наличие незавершенн</w:t>
      </w:r>
      <w:r>
        <w:t xml:space="preserve">ых государственных контрактов обязательных к исполнению, заключенных ООО «ДорМеталлПроект», обязательства по завершению которых в соответствии с договором о присоединении от 30.03.2026г. между реорганизуемыми юридическими лицами переходит к ООО «ДорПроект»</w:t>
      </w:r>
      <w:r>
        <w:t xml:space="preserve">,</w:t>
      </w:r>
      <w:r>
        <w:t xml:space="preserve"> </w:t>
      </w:r>
      <w:r/>
    </w:p>
    <w:p>
      <w:pPr>
        <w:pStyle w:val="927"/>
        <w:pBdr/>
        <w:spacing/>
        <w:ind w:firstLine="567"/>
        <w:jc w:val="both"/>
        <w:rPr/>
      </w:pPr>
      <w:r>
        <w:t xml:space="preserve">одобрить заявление о внесении изменений в реестр членов СРО Ассоциация «КубаньСтройИзыскания» в части реорганизации ООО «ДорМеталлПроект» в форме присоединения </w:t>
      </w:r>
      <w:r>
        <w:t xml:space="preserve">с универсальным правопреемством </w:t>
      </w:r>
      <w:r>
        <w:t xml:space="preserve">к ООО «ДорПроект», консолидировать внесенные ранее названными членами взносы в КФ ВВ и КФ ОДО, присвоить ООО «ДорПроект» 2-й уровень ответственности по КФ ВВ и 2-й уровень ответственности по КФ ОДО.</w:t>
      </w:r>
      <w:r/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/>
      </w:pPr>
      <w:r>
        <w:rPr>
          <w:b/>
        </w:rPr>
        <w:t xml:space="preserve">Решение</w:t>
      </w:r>
      <w:r>
        <w:t xml:space="preserve">: </w:t>
      </w:r>
      <w:r>
        <w:t xml:space="preserve">Руководствуясь Протоколом №28 совместного общего собрания</w:t>
      </w:r>
      <w:r>
        <w:t xml:space="preserve"> участников обществ с ограниченной ответственностью, участвующих в присоединении (ООО «ДорПроект» и ООО «ДорМеталлПроект») от 30.06.2026г. и листами записи ЕГРЮЛ в отношении ООО «ДорМеталлПроект» от 20.07.2026 и в отношении ООО «ДорПроект» от </w:t>
      </w:r>
      <w:r>
        <w:rPr>
          <w:lang w:val="en-US"/>
        </w:rPr>
        <w:t xml:space="preserve">20</w:t>
      </w:r>
      <w:r>
        <w:rPr>
          <w:lang w:val="ru-RU"/>
        </w:rPr>
        <w:t xml:space="preserve">.07.2026</w:t>
      </w:r>
      <w:r>
        <w:t xml:space="preserve">, в</w:t>
      </w:r>
      <w:r>
        <w:t xml:space="preserve">нести </w:t>
      </w:r>
      <w:r>
        <w:t xml:space="preserve">необходимые</w:t>
      </w:r>
      <w:r>
        <w:t xml:space="preserve"> изменения в реестр членов СРО Ассоциация «КубаньСтройИзыскания» в отношении </w:t>
      </w:r>
      <w:r>
        <w:t xml:space="preserve">Обществ</w:t>
      </w:r>
      <w:r>
        <w:t xml:space="preserve">а</w:t>
      </w:r>
      <w:r>
        <w:t xml:space="preserve"> с ограниченной ответственност</w:t>
      </w:r>
      <w:r>
        <w:t xml:space="preserve">ью</w:t>
      </w:r>
      <w:r>
        <w:t xml:space="preserve"> «ДорМеталлПроект»</w:t>
      </w:r>
      <w:r>
        <w:t xml:space="preserve">, ИНН </w:t>
      </w:r>
      <w:r>
        <w:t xml:space="preserve">2356050150</w:t>
      </w:r>
      <w:r>
        <w:t xml:space="preserve"> и Общества с ограниченной ответственностью «ДорПроект», ИНН </w:t>
      </w:r>
      <w:r>
        <w:t xml:space="preserve">2373002460</w:t>
      </w:r>
      <w:r>
        <w:t xml:space="preserve">, в том числе</w:t>
      </w:r>
      <w:r>
        <w:t xml:space="preserve">:</w:t>
      </w:r>
      <w:r>
        <w:t xml:space="preserve"> </w:t>
      </w:r>
      <w:r/>
    </w:p>
    <w:p>
      <w:pPr>
        <w:pStyle w:val="927"/>
        <w:pBdr/>
        <w:spacing/>
        <w:ind w:firstLine="567"/>
        <w:jc w:val="both"/>
        <w:rPr/>
      </w:pPr>
      <w:r>
        <w:t xml:space="preserve">- консолидировать ранее внесенные названными членами СРО взносы в КФ ВВ и КФ ОДО;</w:t>
      </w:r>
      <w:r/>
    </w:p>
    <w:p>
      <w:pPr>
        <w:pStyle w:val="927"/>
        <w:pBdr/>
        <w:spacing/>
        <w:ind w:firstLine="567"/>
        <w:jc w:val="both"/>
        <w:rPr/>
      </w:pPr>
      <w:r>
        <w:t xml:space="preserve">-присвоить </w:t>
      </w:r>
      <w:r>
        <w:t xml:space="preserve">Обществу с ограниченной ответственностью «ДорПроект» (ИНН </w:t>
      </w:r>
      <w:r>
        <w:t xml:space="preserve">2373002460</w:t>
      </w:r>
      <w:r>
        <w:t xml:space="preserve">) уровень ответственности по КФ ВВ - второй </w:t>
      </w:r>
      <w:r/>
    </w:p>
    <w:p>
      <w:pPr>
        <w:pStyle w:val="927"/>
        <w:pBdr/>
        <w:spacing/>
        <w:ind/>
        <w:jc w:val="both"/>
        <w:rPr/>
      </w:pPr>
      <w:r>
        <w:t xml:space="preserve">уровень ответственности по КФ ОДО – второй.</w:t>
      </w:r>
      <w:r/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- 6, «Против» - нет, «Воздержался» - нет.</w:t>
      </w:r>
      <w:r/>
    </w:p>
    <w:p>
      <w:pPr>
        <w:pStyle w:val="927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редседатель Совета  </w:t>
      </w: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 </w:t>
      </w:r>
      <w:r>
        <w:rPr>
          <w:b/>
        </w:rPr>
      </w:r>
      <w:r>
        <w:rPr>
          <w:b/>
        </w:rPr>
      </w:r>
    </w:p>
    <w:p>
      <w:pPr>
        <w:pStyle w:val="927"/>
        <w:pBdr/>
        <w:spacing/>
        <w:ind w:firstLine="567"/>
        <w:jc w:val="both"/>
        <w:rPr>
          <w:vanish/>
          <w:sz w:val="20"/>
          <w:szCs w:val="20"/>
        </w:rPr>
      </w:pPr>
      <w:r>
        <w:rPr>
          <w:b/>
        </w:rPr>
        <w:t xml:space="preserve">«КубаньСтройИзыскания»</w:t>
      </w:r>
      <w:r>
        <w:rPr>
          <w:b/>
        </w:rPr>
        <w:tab/>
      </w:r>
      <w:r>
        <w:rPr>
          <w:b/>
        </w:rPr>
        <w:tab/>
        <w:tab/>
        <w:tab/>
        <w:tab/>
      </w:r>
      <w:r>
        <w:rPr>
          <w:b/>
        </w:rPr>
        <w:t xml:space="preserve">            </w:t>
      </w:r>
      <w:r>
        <w:rPr>
          <w:b/>
        </w:rPr>
        <w:t xml:space="preserve">Е.Н. Шкарлет</w:t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928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1EC68F5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3">
    <w:nsid w:val="1AFC7A02"/>
    <w:lvl w:ilvl="0">
      <w:isLgl w:val="false"/>
      <w:lvlJc w:val="left"/>
      <w:lvlText w:val="%1."/>
      <w:numFmt w:val="decimal"/>
      <w:pPr>
        <w:pBdr/>
        <w:spacing/>
        <w:ind w:hanging="804" w:left="1371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5">
    <w:nsid w:val="3BD10427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nsid w:val="3FCC2EE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5FC26DC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68F30C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Table Grid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 Light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7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1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2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3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4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5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6"/>
    <w:basedOn w:val="7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1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2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3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4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5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6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1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2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3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4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5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6"/>
    <w:basedOn w:val="7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1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2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3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4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5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6"/>
    <w:basedOn w:val="7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5">
    <w:name w:val="Heading 1"/>
    <w:basedOn w:val="927"/>
    <w:next w:val="927"/>
    <w:link w:val="87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6">
    <w:name w:val="Heading 2"/>
    <w:basedOn w:val="927"/>
    <w:next w:val="927"/>
    <w:link w:val="87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7">
    <w:name w:val="Heading 3"/>
    <w:basedOn w:val="927"/>
    <w:next w:val="927"/>
    <w:link w:val="87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8">
    <w:name w:val="Heading 4"/>
    <w:basedOn w:val="927"/>
    <w:next w:val="927"/>
    <w:link w:val="87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9">
    <w:name w:val="Heading 5"/>
    <w:basedOn w:val="927"/>
    <w:next w:val="927"/>
    <w:link w:val="88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0">
    <w:name w:val="Heading 6"/>
    <w:basedOn w:val="927"/>
    <w:next w:val="927"/>
    <w:link w:val="88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1">
    <w:name w:val="Heading 7"/>
    <w:basedOn w:val="927"/>
    <w:next w:val="927"/>
    <w:link w:val="88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2">
    <w:name w:val="Heading 8"/>
    <w:basedOn w:val="927"/>
    <w:next w:val="927"/>
    <w:link w:val="88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3">
    <w:name w:val="Heading 9"/>
    <w:basedOn w:val="927"/>
    <w:next w:val="927"/>
    <w:link w:val="88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4" w:default="1">
    <w:name w:val="Default Paragraph Font"/>
    <w:uiPriority w:val="1"/>
    <w:semiHidden/>
    <w:unhideWhenUsed/>
    <w:pPr>
      <w:pBdr/>
      <w:spacing/>
      <w:ind/>
    </w:pPr>
  </w:style>
  <w:style w:type="numbering" w:styleId="875" w:default="1">
    <w:name w:val="No List"/>
    <w:uiPriority w:val="99"/>
    <w:semiHidden/>
    <w:unhideWhenUsed/>
    <w:pPr>
      <w:pBdr/>
      <w:spacing/>
      <w:ind/>
    </w:pPr>
  </w:style>
  <w:style w:type="character" w:styleId="876">
    <w:name w:val="Heading 1 Char"/>
    <w:basedOn w:val="874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7">
    <w:name w:val="Heading 2 Char"/>
    <w:basedOn w:val="874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8">
    <w:name w:val="Heading 3 Char"/>
    <w:basedOn w:val="874"/>
    <w:link w:val="8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9">
    <w:name w:val="Heading 4 Char"/>
    <w:basedOn w:val="874"/>
    <w:link w:val="8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0">
    <w:name w:val="Heading 5 Char"/>
    <w:basedOn w:val="874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1">
    <w:name w:val="Heading 6 Char"/>
    <w:basedOn w:val="874"/>
    <w:link w:val="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2">
    <w:name w:val="Heading 7 Char"/>
    <w:basedOn w:val="874"/>
    <w:link w:val="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3">
    <w:name w:val="Heading 8 Char"/>
    <w:basedOn w:val="874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4">
    <w:name w:val="Heading 9 Char"/>
    <w:basedOn w:val="874"/>
    <w:link w:val="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5">
    <w:name w:val="Title"/>
    <w:basedOn w:val="927"/>
    <w:next w:val="927"/>
    <w:link w:val="88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6">
    <w:name w:val="Title Char"/>
    <w:basedOn w:val="874"/>
    <w:link w:val="88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7">
    <w:name w:val="Subtitle"/>
    <w:basedOn w:val="927"/>
    <w:next w:val="927"/>
    <w:link w:val="88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8">
    <w:name w:val="Subtitle Char"/>
    <w:basedOn w:val="874"/>
    <w:link w:val="88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9">
    <w:name w:val="Quote"/>
    <w:basedOn w:val="927"/>
    <w:next w:val="927"/>
    <w:link w:val="89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0">
    <w:name w:val="Quote Char"/>
    <w:basedOn w:val="874"/>
    <w:link w:val="88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1">
    <w:name w:val="List Paragraph"/>
    <w:basedOn w:val="927"/>
    <w:uiPriority w:val="34"/>
    <w:qFormat/>
    <w:pPr>
      <w:pBdr/>
      <w:spacing/>
      <w:ind w:left="720"/>
      <w:contextualSpacing w:val="true"/>
    </w:pPr>
  </w:style>
  <w:style w:type="character" w:styleId="892">
    <w:name w:val="Intense Emphasis"/>
    <w:basedOn w:val="8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3">
    <w:name w:val="Intense Quote"/>
    <w:basedOn w:val="927"/>
    <w:next w:val="927"/>
    <w:link w:val="89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4">
    <w:name w:val="Intense Quote Char"/>
    <w:basedOn w:val="874"/>
    <w:link w:val="89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5">
    <w:name w:val="Intense Reference"/>
    <w:basedOn w:val="8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6">
    <w:name w:val="No Spacing"/>
    <w:basedOn w:val="927"/>
    <w:uiPriority w:val="1"/>
    <w:qFormat/>
    <w:pPr>
      <w:pBdr/>
      <w:spacing w:after="0" w:line="240" w:lineRule="auto"/>
      <w:ind/>
    </w:pPr>
  </w:style>
  <w:style w:type="character" w:styleId="897">
    <w:name w:val="Subtle Emphasis"/>
    <w:basedOn w:val="8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8">
    <w:name w:val="Emphasis"/>
    <w:basedOn w:val="874"/>
    <w:uiPriority w:val="20"/>
    <w:qFormat/>
    <w:pPr>
      <w:pBdr/>
      <w:spacing/>
      <w:ind/>
    </w:pPr>
    <w:rPr>
      <w:i/>
      <w:iCs/>
    </w:rPr>
  </w:style>
  <w:style w:type="character" w:styleId="899">
    <w:name w:val="Strong"/>
    <w:basedOn w:val="874"/>
    <w:uiPriority w:val="22"/>
    <w:qFormat/>
    <w:pPr>
      <w:pBdr/>
      <w:spacing/>
      <w:ind/>
    </w:pPr>
    <w:rPr>
      <w:b/>
      <w:bCs/>
    </w:rPr>
  </w:style>
  <w:style w:type="character" w:styleId="900">
    <w:name w:val="Subtle Reference"/>
    <w:basedOn w:val="8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1">
    <w:name w:val="Book Title"/>
    <w:basedOn w:val="8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2">
    <w:name w:val="Header"/>
    <w:basedOn w:val="927"/>
    <w:link w:val="90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3">
    <w:name w:val="Header Char"/>
    <w:basedOn w:val="874"/>
    <w:link w:val="902"/>
    <w:uiPriority w:val="99"/>
    <w:pPr>
      <w:pBdr/>
      <w:spacing/>
      <w:ind/>
    </w:pPr>
  </w:style>
  <w:style w:type="paragraph" w:styleId="904">
    <w:name w:val="Footer"/>
    <w:basedOn w:val="927"/>
    <w:link w:val="90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5">
    <w:name w:val="Footer Char"/>
    <w:basedOn w:val="874"/>
    <w:link w:val="904"/>
    <w:uiPriority w:val="99"/>
    <w:pPr>
      <w:pBdr/>
      <w:spacing/>
      <w:ind/>
    </w:pPr>
  </w:style>
  <w:style w:type="paragraph" w:styleId="906">
    <w:name w:val="Caption"/>
    <w:basedOn w:val="927"/>
    <w:next w:val="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7">
    <w:name w:val="footnote text"/>
    <w:basedOn w:val="927"/>
    <w:link w:val="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8">
    <w:name w:val="Footnote Text Char"/>
    <w:basedOn w:val="874"/>
    <w:link w:val="907"/>
    <w:uiPriority w:val="99"/>
    <w:semiHidden/>
    <w:pPr>
      <w:pBdr/>
      <w:spacing/>
      <w:ind/>
    </w:pPr>
    <w:rPr>
      <w:sz w:val="20"/>
      <w:szCs w:val="20"/>
    </w:rPr>
  </w:style>
  <w:style w:type="character" w:styleId="909">
    <w:name w:val="footnote reference"/>
    <w:basedOn w:val="874"/>
    <w:uiPriority w:val="99"/>
    <w:semiHidden/>
    <w:unhideWhenUsed/>
    <w:pPr>
      <w:pBdr/>
      <w:spacing/>
      <w:ind/>
    </w:pPr>
    <w:rPr>
      <w:vertAlign w:val="superscript"/>
    </w:rPr>
  </w:style>
  <w:style w:type="paragraph" w:styleId="910">
    <w:name w:val="endnote text"/>
    <w:basedOn w:val="927"/>
    <w:link w:val="91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1">
    <w:name w:val="Endnote Text Char"/>
    <w:basedOn w:val="874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912">
    <w:name w:val="endnote reference"/>
    <w:basedOn w:val="874"/>
    <w:uiPriority w:val="99"/>
    <w:semiHidden/>
    <w:unhideWhenUsed/>
    <w:pPr>
      <w:pBdr/>
      <w:spacing/>
      <w:ind/>
    </w:pPr>
    <w:rPr>
      <w:vertAlign w:val="superscript"/>
    </w:rPr>
  </w:style>
  <w:style w:type="character" w:styleId="913">
    <w:name w:val="Hyperlink"/>
    <w:basedOn w:val="8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4">
    <w:name w:val="FollowedHyperlink"/>
    <w:basedOn w:val="8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5">
    <w:name w:val="toc 1"/>
    <w:basedOn w:val="927"/>
    <w:next w:val="927"/>
    <w:uiPriority w:val="39"/>
    <w:unhideWhenUsed/>
    <w:pPr>
      <w:pBdr/>
      <w:spacing w:after="100"/>
      <w:ind/>
    </w:pPr>
  </w:style>
  <w:style w:type="paragraph" w:styleId="916">
    <w:name w:val="toc 2"/>
    <w:basedOn w:val="927"/>
    <w:next w:val="927"/>
    <w:uiPriority w:val="39"/>
    <w:unhideWhenUsed/>
    <w:pPr>
      <w:pBdr/>
      <w:spacing w:after="100"/>
      <w:ind w:left="220"/>
    </w:pPr>
  </w:style>
  <w:style w:type="paragraph" w:styleId="917">
    <w:name w:val="toc 3"/>
    <w:basedOn w:val="927"/>
    <w:next w:val="927"/>
    <w:uiPriority w:val="39"/>
    <w:unhideWhenUsed/>
    <w:pPr>
      <w:pBdr/>
      <w:spacing w:after="100"/>
      <w:ind w:left="440"/>
    </w:pPr>
  </w:style>
  <w:style w:type="paragraph" w:styleId="918">
    <w:name w:val="toc 4"/>
    <w:basedOn w:val="927"/>
    <w:next w:val="927"/>
    <w:uiPriority w:val="39"/>
    <w:unhideWhenUsed/>
    <w:pPr>
      <w:pBdr/>
      <w:spacing w:after="100"/>
      <w:ind w:left="660"/>
    </w:pPr>
  </w:style>
  <w:style w:type="paragraph" w:styleId="919">
    <w:name w:val="toc 5"/>
    <w:basedOn w:val="927"/>
    <w:next w:val="927"/>
    <w:uiPriority w:val="39"/>
    <w:unhideWhenUsed/>
    <w:pPr>
      <w:pBdr/>
      <w:spacing w:after="100"/>
      <w:ind w:left="880"/>
    </w:pPr>
  </w:style>
  <w:style w:type="paragraph" w:styleId="920">
    <w:name w:val="toc 6"/>
    <w:basedOn w:val="927"/>
    <w:next w:val="927"/>
    <w:uiPriority w:val="39"/>
    <w:unhideWhenUsed/>
    <w:pPr>
      <w:pBdr/>
      <w:spacing w:after="100"/>
      <w:ind w:left="1100"/>
    </w:pPr>
  </w:style>
  <w:style w:type="paragraph" w:styleId="921">
    <w:name w:val="toc 7"/>
    <w:basedOn w:val="927"/>
    <w:next w:val="927"/>
    <w:uiPriority w:val="39"/>
    <w:unhideWhenUsed/>
    <w:pPr>
      <w:pBdr/>
      <w:spacing w:after="100"/>
      <w:ind w:left="1320"/>
    </w:pPr>
  </w:style>
  <w:style w:type="paragraph" w:styleId="922">
    <w:name w:val="toc 8"/>
    <w:basedOn w:val="927"/>
    <w:next w:val="927"/>
    <w:uiPriority w:val="39"/>
    <w:unhideWhenUsed/>
    <w:pPr>
      <w:pBdr/>
      <w:spacing w:after="100"/>
      <w:ind w:left="1540"/>
    </w:pPr>
  </w:style>
  <w:style w:type="paragraph" w:styleId="923">
    <w:name w:val="toc 9"/>
    <w:basedOn w:val="927"/>
    <w:next w:val="927"/>
    <w:uiPriority w:val="39"/>
    <w:unhideWhenUsed/>
    <w:pPr>
      <w:pBdr/>
      <w:spacing w:after="100"/>
      <w:ind w:left="1760"/>
    </w:pPr>
  </w:style>
  <w:style w:type="character" w:styleId="924">
    <w:name w:val="Placeholder Text"/>
    <w:basedOn w:val="874"/>
    <w:uiPriority w:val="99"/>
    <w:semiHidden/>
    <w:pPr>
      <w:pBdr/>
      <w:spacing/>
      <w:ind/>
    </w:pPr>
    <w:rPr>
      <w:color w:val="666666"/>
    </w:rPr>
  </w:style>
  <w:style w:type="paragraph" w:styleId="925">
    <w:name w:val="TOC Heading"/>
    <w:uiPriority w:val="39"/>
    <w:unhideWhenUsed/>
    <w:pPr>
      <w:pBdr/>
      <w:spacing/>
      <w:ind/>
    </w:pPr>
  </w:style>
  <w:style w:type="paragraph" w:styleId="926">
    <w:name w:val="table of figures"/>
    <w:basedOn w:val="927"/>
    <w:next w:val="927"/>
    <w:uiPriority w:val="99"/>
    <w:unhideWhenUsed/>
    <w:pPr>
      <w:pBdr/>
      <w:spacing w:after="0" w:afterAutospacing="0"/>
      <w:ind/>
    </w:pPr>
  </w:style>
  <w:style w:type="paragraph" w:styleId="927" w:default="1">
    <w:name w:val="Normal"/>
    <w:next w:val="927"/>
    <w:link w:val="927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928">
    <w:name w:val="Заголовок 1"/>
    <w:basedOn w:val="927"/>
    <w:next w:val="949"/>
    <w:link w:val="927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929">
    <w:name w:val="Основной шрифт абзаца"/>
    <w:next w:val="929"/>
    <w:link w:val="927"/>
    <w:pPr>
      <w:pBdr/>
      <w:spacing/>
      <w:ind/>
    </w:pPr>
  </w:style>
  <w:style w:type="table" w:styleId="930">
    <w:name w:val="Обычная таблица"/>
    <w:next w:val="930"/>
    <w:link w:val="927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1">
    <w:name w:val="Нет списка"/>
    <w:next w:val="931"/>
    <w:link w:val="927"/>
    <w:uiPriority w:val="99"/>
    <w:semiHidden/>
    <w:unhideWhenUsed/>
    <w:pPr>
      <w:pBdr/>
      <w:spacing/>
      <w:ind/>
    </w:pPr>
  </w:style>
  <w:style w:type="character" w:styleId="932">
    <w:name w:val="WW8Num7z0"/>
    <w:next w:val="932"/>
    <w:link w:val="927"/>
    <w:pPr>
      <w:pBdr/>
      <w:spacing/>
      <w:ind/>
    </w:pPr>
    <w:rPr>
      <w:rFonts w:ascii="Symbol" w:hAnsi="Symbol"/>
    </w:rPr>
  </w:style>
  <w:style w:type="character" w:styleId="933">
    <w:name w:val="WW8Num7z1"/>
    <w:next w:val="933"/>
    <w:link w:val="927"/>
    <w:pPr>
      <w:pBdr/>
      <w:spacing/>
      <w:ind/>
    </w:pPr>
    <w:rPr>
      <w:rFonts w:ascii="Courier New" w:hAnsi="Courier New" w:cs="Courier New"/>
    </w:rPr>
  </w:style>
  <w:style w:type="character" w:styleId="934">
    <w:name w:val="WW8Num7z2"/>
    <w:next w:val="934"/>
    <w:link w:val="927"/>
    <w:pPr>
      <w:pBdr/>
      <w:spacing/>
      <w:ind/>
    </w:pPr>
    <w:rPr>
      <w:rFonts w:ascii="Wingdings" w:hAnsi="Wingdings"/>
    </w:rPr>
  </w:style>
  <w:style w:type="character" w:styleId="935">
    <w:name w:val="WW8Num14z0"/>
    <w:next w:val="935"/>
    <w:link w:val="927"/>
    <w:pPr>
      <w:pBdr/>
      <w:spacing/>
      <w:ind/>
    </w:pPr>
    <w:rPr>
      <w:rFonts w:ascii="Symbol" w:hAnsi="Symbol"/>
      <w:sz w:val="20"/>
    </w:rPr>
  </w:style>
  <w:style w:type="character" w:styleId="936">
    <w:name w:val="WW8Num14z1"/>
    <w:next w:val="936"/>
    <w:link w:val="927"/>
    <w:pPr>
      <w:pBdr/>
      <w:spacing/>
      <w:ind/>
    </w:pPr>
    <w:rPr>
      <w:rFonts w:ascii="Courier New" w:hAnsi="Courier New"/>
      <w:sz w:val="20"/>
    </w:rPr>
  </w:style>
  <w:style w:type="character" w:styleId="937">
    <w:name w:val="WW8Num14z2"/>
    <w:next w:val="937"/>
    <w:link w:val="927"/>
    <w:pPr>
      <w:pBdr/>
      <w:spacing/>
      <w:ind/>
    </w:pPr>
    <w:rPr>
      <w:rFonts w:ascii="Wingdings" w:hAnsi="Wingdings"/>
      <w:sz w:val="20"/>
    </w:rPr>
  </w:style>
  <w:style w:type="character" w:styleId="938">
    <w:name w:val="WW8Num16z0"/>
    <w:next w:val="938"/>
    <w:link w:val="927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939">
    <w:name w:val="Основной шрифт абзаца1"/>
    <w:next w:val="939"/>
    <w:link w:val="927"/>
    <w:pPr>
      <w:pBdr/>
      <w:spacing/>
      <w:ind/>
    </w:pPr>
  </w:style>
  <w:style w:type="character" w:styleId="940">
    <w:name w:val=" Знак Знак3"/>
    <w:next w:val="940"/>
    <w:link w:val="927"/>
    <w:pPr>
      <w:pBdr/>
      <w:spacing/>
      <w:ind/>
    </w:pPr>
    <w:rPr>
      <w:rFonts w:ascii="Tahoma" w:hAnsi="Tahoma" w:cs="Tahoma"/>
      <w:sz w:val="16"/>
      <w:szCs w:val="16"/>
    </w:rPr>
  </w:style>
  <w:style w:type="character" w:styleId="941">
    <w:name w:val=" Знак Знак4"/>
    <w:next w:val="941"/>
    <w:link w:val="927"/>
    <w:pPr>
      <w:pBdr/>
      <w:spacing/>
      <w:ind/>
    </w:pPr>
    <w:rPr>
      <w:b/>
      <w:bCs/>
      <w:sz w:val="48"/>
      <w:szCs w:val="48"/>
    </w:rPr>
  </w:style>
  <w:style w:type="character" w:styleId="942">
    <w:name w:val="bodyarticletext1"/>
    <w:next w:val="942"/>
    <w:link w:val="927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943">
    <w:name w:val=" Знак Знак2"/>
    <w:next w:val="943"/>
    <w:link w:val="927"/>
    <w:pPr>
      <w:pBdr/>
      <w:spacing/>
      <w:ind/>
    </w:pPr>
    <w:rPr>
      <w:rFonts w:ascii="Courier New" w:hAnsi="Courier New"/>
    </w:rPr>
  </w:style>
  <w:style w:type="character" w:styleId="944">
    <w:name w:val=" Знак Знак1"/>
    <w:next w:val="944"/>
    <w:link w:val="927"/>
    <w:pPr>
      <w:pBdr/>
      <w:spacing/>
      <w:ind/>
    </w:pPr>
    <w:rPr>
      <w:sz w:val="24"/>
      <w:szCs w:val="24"/>
    </w:rPr>
  </w:style>
  <w:style w:type="character" w:styleId="945">
    <w:name w:val=" Знак Знак"/>
    <w:next w:val="945"/>
    <w:link w:val="927"/>
    <w:pPr>
      <w:pBdr/>
      <w:spacing/>
      <w:ind/>
    </w:pPr>
    <w:rPr>
      <w:sz w:val="24"/>
      <w:szCs w:val="24"/>
    </w:rPr>
  </w:style>
  <w:style w:type="character" w:styleId="946">
    <w:name w:val="Маркеры списка"/>
    <w:next w:val="946"/>
    <w:link w:val="927"/>
    <w:pPr>
      <w:pBdr/>
      <w:spacing/>
      <w:ind/>
    </w:pPr>
    <w:rPr>
      <w:rFonts w:ascii="OpenSymbol" w:hAnsi="OpenSymbol" w:eastAsia="OpenSymbol" w:cs="OpenSymbol"/>
    </w:rPr>
  </w:style>
  <w:style w:type="character" w:styleId="947">
    <w:name w:val="Символ нумерации"/>
    <w:next w:val="947"/>
    <w:link w:val="927"/>
    <w:pPr>
      <w:pBdr/>
      <w:spacing/>
      <w:ind/>
    </w:pPr>
  </w:style>
  <w:style w:type="paragraph" w:styleId="948">
    <w:name w:val="Заголовок"/>
    <w:basedOn w:val="927"/>
    <w:next w:val="949"/>
    <w:link w:val="927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949">
    <w:name w:val="Основной текст"/>
    <w:basedOn w:val="927"/>
    <w:next w:val="949"/>
    <w:link w:val="927"/>
    <w:pPr>
      <w:pBdr/>
      <w:spacing w:after="120" w:before="0"/>
      <w:ind/>
    </w:pPr>
  </w:style>
  <w:style w:type="paragraph" w:styleId="950">
    <w:name w:val="Список"/>
    <w:basedOn w:val="949"/>
    <w:next w:val="950"/>
    <w:link w:val="927"/>
    <w:pPr>
      <w:pBdr/>
      <w:spacing/>
      <w:ind/>
    </w:pPr>
    <w:rPr>
      <w:rFonts w:cs="Mangal"/>
    </w:rPr>
  </w:style>
  <w:style w:type="paragraph" w:styleId="951">
    <w:name w:val="Название1"/>
    <w:basedOn w:val="927"/>
    <w:next w:val="951"/>
    <w:link w:val="927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52">
    <w:name w:val="Указатель1"/>
    <w:basedOn w:val="927"/>
    <w:next w:val="952"/>
    <w:link w:val="927"/>
    <w:pPr>
      <w:suppressLineNumbers w:val="true"/>
      <w:pBdr/>
      <w:spacing/>
      <w:ind/>
    </w:pPr>
    <w:rPr>
      <w:rFonts w:cs="Mangal"/>
    </w:rPr>
  </w:style>
  <w:style w:type="paragraph" w:styleId="953">
    <w:name w:val="Абзац списка"/>
    <w:basedOn w:val="927"/>
    <w:next w:val="953"/>
    <w:link w:val="927"/>
    <w:qFormat/>
    <w:pPr>
      <w:pBdr/>
      <w:spacing/>
      <w:ind w:right="0" w:firstLine="0" w:left="720"/>
    </w:pPr>
  </w:style>
  <w:style w:type="paragraph" w:styleId="954">
    <w:name w:val="Текст выноски"/>
    <w:basedOn w:val="927"/>
    <w:next w:val="954"/>
    <w:link w:val="927"/>
    <w:pPr>
      <w:pBdr/>
      <w:spacing/>
      <w:ind/>
    </w:pPr>
    <w:rPr>
      <w:rFonts w:ascii="Tahoma" w:hAnsi="Tahoma" w:cs="Tahoma"/>
      <w:sz w:val="16"/>
      <w:szCs w:val="16"/>
    </w:rPr>
  </w:style>
  <w:style w:type="paragraph" w:styleId="955">
    <w:name w:val="Обычный (веб)"/>
    <w:basedOn w:val="927"/>
    <w:next w:val="955"/>
    <w:link w:val="927"/>
    <w:uiPriority w:val="99"/>
    <w:pPr>
      <w:pBdr/>
      <w:spacing w:after="280" w:before="280"/>
      <w:ind/>
    </w:pPr>
  </w:style>
  <w:style w:type="paragraph" w:styleId="956">
    <w:name w:val="Текст1"/>
    <w:basedOn w:val="927"/>
    <w:next w:val="956"/>
    <w:link w:val="927"/>
    <w:pPr>
      <w:pBdr/>
      <w:spacing/>
      <w:ind/>
    </w:pPr>
    <w:rPr>
      <w:rFonts w:ascii="Courier New" w:hAnsi="Courier New"/>
      <w:sz w:val="20"/>
      <w:szCs w:val="20"/>
    </w:rPr>
  </w:style>
  <w:style w:type="paragraph" w:styleId="957">
    <w:name w:val="Верхний колонтитул"/>
    <w:basedOn w:val="927"/>
    <w:next w:val="957"/>
    <w:link w:val="927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58">
    <w:name w:val="Нижний колонтитул"/>
    <w:basedOn w:val="927"/>
    <w:next w:val="958"/>
    <w:link w:val="927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59">
    <w:name w:val="Содержимое таблицы"/>
    <w:basedOn w:val="927"/>
    <w:next w:val="959"/>
    <w:link w:val="927"/>
    <w:pPr>
      <w:suppressLineNumbers w:val="true"/>
      <w:pBdr/>
      <w:spacing/>
      <w:ind/>
    </w:pPr>
  </w:style>
  <w:style w:type="paragraph" w:styleId="960">
    <w:name w:val="Заголовок таблицы"/>
    <w:basedOn w:val="959"/>
    <w:next w:val="960"/>
    <w:link w:val="927"/>
    <w:pPr>
      <w:suppressLineNumbers w:val="true"/>
      <w:pBdr/>
      <w:spacing/>
      <w:ind/>
      <w:jc w:val="center"/>
    </w:pPr>
    <w:rPr>
      <w:b/>
      <w:bCs/>
    </w:rPr>
  </w:style>
  <w:style w:type="paragraph" w:styleId="961">
    <w:name w:val="Без интервала"/>
    <w:next w:val="961"/>
    <w:link w:val="927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962">
    <w:name w:val="boldsel1"/>
    <w:next w:val="962"/>
    <w:link w:val="927"/>
    <w:pPr>
      <w:pBdr/>
      <w:spacing/>
      <w:ind/>
    </w:pPr>
    <w:rPr>
      <w:b/>
      <w:bCs/>
    </w:rPr>
  </w:style>
  <w:style w:type="table" w:styleId="963">
    <w:name w:val="Сетка таблицы"/>
    <w:basedOn w:val="930"/>
    <w:next w:val="963"/>
    <w:link w:val="927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4">
    <w:name w:val="Standard"/>
    <w:next w:val="964"/>
    <w:link w:val="927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965">
    <w:name w:val="Строгий"/>
    <w:next w:val="965"/>
    <w:link w:val="927"/>
    <w:uiPriority w:val="22"/>
    <w:qFormat/>
    <w:pPr>
      <w:pBdr/>
      <w:spacing/>
      <w:ind/>
    </w:pPr>
    <w:rPr>
      <w:b/>
      <w:bCs/>
    </w:rPr>
  </w:style>
  <w:style w:type="character" w:styleId="966">
    <w:name w:val="apple-converted-space"/>
    <w:basedOn w:val="929"/>
    <w:next w:val="966"/>
    <w:link w:val="927"/>
    <w:pPr>
      <w:pBdr/>
      <w:spacing/>
      <w:ind/>
    </w:pPr>
  </w:style>
  <w:style w:type="paragraph" w:styleId="967">
    <w:name w:val="style_13299127470000000180class_1329912678msonormal"/>
    <w:basedOn w:val="927"/>
    <w:next w:val="967"/>
    <w:link w:val="927"/>
    <w:pPr>
      <w:pBdr/>
      <w:spacing w:after="100" w:afterAutospacing="1" w:before="100" w:beforeAutospacing="1"/>
      <w:ind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8</cp:revision>
  <dcterms:created xsi:type="dcterms:W3CDTF">2026-07-22T09:49:00Z</dcterms:created>
  <dcterms:modified xsi:type="dcterms:W3CDTF">2026-08-03T11:37:41Z</dcterms:modified>
  <cp:version>786432</cp:version>
</cp:coreProperties>
</file>