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0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ПРОТОКОЛ № 16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jc w:val="center"/>
        <w:rPr>
          <w:b/>
        </w:rPr>
      </w:pPr>
      <w:r>
        <w:rPr>
          <w:b/>
        </w:rPr>
        <w:t xml:space="preserve">Заседания Контрольной комиссии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jc w:val="center"/>
        <w:rPr>
          <w:b/>
        </w:rPr>
      </w:pPr>
      <w:r>
        <w:rPr>
          <w:b/>
          <w:bCs/>
        </w:rPr>
        <w:t xml:space="preserve">СРО Ассоциация</w:t>
      </w:r>
      <w:r>
        <w:rPr>
          <w:bCs/>
        </w:rPr>
        <w:t xml:space="preserve"> </w:t>
      </w:r>
      <w:r>
        <w:rPr>
          <w:b/>
        </w:rPr>
        <w:t xml:space="preserve">«КубаньСтройИзыскания»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        </w:t>
      </w:r>
      <w:r>
        <w:rPr>
          <w:b/>
        </w:rPr>
        <w:t xml:space="preserve">       </w:t>
      </w:r>
      <w:r>
        <w:rPr>
          <w:b/>
        </w:rPr>
        <w:t xml:space="preserve">    </w:t>
      </w:r>
      <w:r>
        <w:rPr>
          <w:b/>
        </w:rPr>
        <w:t xml:space="preserve">   </w:t>
      </w:r>
      <w:r>
        <w:rPr>
          <w:b/>
        </w:rPr>
        <w:t xml:space="preserve">          31</w:t>
      </w:r>
      <w:r>
        <w:rPr>
          <w:b/>
        </w:rPr>
        <w:t xml:space="preserve"> августа</w:t>
      </w:r>
      <w:r>
        <w:rPr>
          <w:b/>
        </w:rPr>
        <w:t xml:space="preserve"> </w:t>
      </w:r>
      <w:r>
        <w:rPr>
          <w:b/>
        </w:rPr>
        <w:t xml:space="preserve">2026</w:t>
      </w:r>
      <w:r>
        <w:rPr>
          <w:b/>
        </w:rPr>
        <w:t xml:space="preserve"> </w:t>
      </w:r>
      <w:r>
        <w:rPr>
          <w:b/>
        </w:rPr>
        <w:t xml:space="preserve">г</w:t>
      </w:r>
      <w:r>
        <w:rPr>
          <w:b/>
        </w:rPr>
        <w:t xml:space="preserve">.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Председатель заседания Контрольной комиссии – 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Председатель Контрольной комиссии Расторгуев И.И.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hanging="567" w:left="567"/>
        <w:jc w:val="both"/>
        <w:rPr>
          <w:b/>
        </w:rPr>
      </w:pPr>
      <w:r>
        <w:rPr>
          <w:b/>
        </w:rPr>
        <w:t xml:space="preserve">Члены Контрольной комиссии: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jc w:val="both"/>
        <w:rPr/>
      </w:pPr>
      <w:r>
        <w:t xml:space="preserve">Расторгуев И.И. – </w:t>
      </w:r>
      <w:r>
        <w:t xml:space="preserve">Индивидуальный предприниматель</w:t>
      </w:r>
      <w:r>
        <w:t xml:space="preserve"> - Председатель Контрольной комиссии,</w:t>
      </w:r>
      <w:r/>
    </w:p>
    <w:p>
      <w:pPr>
        <w:pStyle w:val="990"/>
        <w:pBdr/>
        <w:spacing/>
        <w:ind/>
        <w:jc w:val="both"/>
        <w:rPr/>
      </w:pPr>
      <w:r>
        <w:t xml:space="preserve">Тегай А.И. – </w:t>
      </w:r>
      <w:r>
        <w:rPr>
          <w:bCs/>
        </w:rPr>
        <w:t xml:space="preserve">СРО Ассоциация </w:t>
      </w:r>
      <w:r>
        <w:t xml:space="preserve">«КубаньСтройИзыскания»,</w:t>
      </w:r>
      <w:r/>
    </w:p>
    <w:p>
      <w:pPr>
        <w:pStyle w:val="990"/>
        <w:pBdr/>
        <w:spacing/>
        <w:ind/>
        <w:jc w:val="both"/>
        <w:rPr/>
      </w:pPr>
      <w:r>
        <w:t xml:space="preserve">Баранова С.Б. –</w:t>
      </w:r>
      <w:r>
        <w:t xml:space="preserve"> </w:t>
      </w:r>
      <w:r>
        <w:rPr>
          <w:shd w:val="clear" w:color="auto" w:fill="ffffff"/>
        </w:rPr>
        <w:t xml:space="preserve">НИИПиЭЭ ФГБОУ ВО Кубанский ГАУ</w:t>
      </w:r>
      <w:r>
        <w:rPr>
          <w:shd w:val="clear" w:color="auto" w:fill="ffffff"/>
        </w:rPr>
        <w:t xml:space="preserve">,</w:t>
      </w:r>
      <w:r/>
    </w:p>
    <w:p>
      <w:pPr>
        <w:pStyle w:val="990"/>
        <w:pBdr/>
        <w:spacing/>
        <w:ind/>
        <w:jc w:val="both"/>
        <w:rPr/>
      </w:pPr>
      <w:r>
        <w:t xml:space="preserve">Сазонов Ю.Ю.  – ООО «РСИ», </w:t>
      </w:r>
      <w:r/>
    </w:p>
    <w:p>
      <w:pPr>
        <w:pStyle w:val="990"/>
        <w:pBdr/>
        <w:spacing/>
        <w:ind/>
        <w:jc w:val="both"/>
        <w:rPr/>
      </w:pPr>
      <w:r>
        <w:t xml:space="preserve">Томилко С.Е. – </w:t>
      </w:r>
      <w:r>
        <w:rPr>
          <w:bCs/>
        </w:rPr>
        <w:t xml:space="preserve">СРО Ассоциация </w:t>
      </w:r>
      <w:r>
        <w:t xml:space="preserve">«КубаньСтройИзыскания».</w:t>
      </w:r>
      <w:r/>
    </w:p>
    <w:p>
      <w:pPr>
        <w:pStyle w:val="990"/>
        <w:pBdr/>
        <w:spacing/>
        <w:ind w:hanging="567" w:left="567"/>
        <w:jc w:val="both"/>
        <w:rPr>
          <w:b/>
          <w:sz w:val="16"/>
          <w:szCs w:val="16"/>
        </w:rPr>
      </w:pPr>
      <w:r>
        <w:rPr>
          <w:b/>
        </w:rPr>
        <w:t xml:space="preserve">  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90"/>
        <w:pBdr/>
        <w:spacing/>
        <w:ind w:hanging="567" w:left="567"/>
        <w:jc w:val="both"/>
        <w:rPr/>
      </w:pPr>
      <w:r>
        <w:rPr>
          <w:b/>
        </w:rPr>
        <w:t xml:space="preserve">Время проведения заседания – </w:t>
      </w:r>
      <w:r>
        <w:rPr>
          <w:b/>
        </w:rPr>
        <w:t xml:space="preserve"> </w:t>
      </w:r>
      <w:r>
        <w:t xml:space="preserve">10</w:t>
      </w:r>
      <w:r>
        <w:t xml:space="preserve">-00</w:t>
      </w:r>
      <w:r>
        <w:t xml:space="preserve"> час.</w:t>
      </w:r>
      <w:r/>
    </w:p>
    <w:p>
      <w:pPr>
        <w:pStyle w:val="990"/>
        <w:pBdr/>
        <w:spacing/>
        <w:ind w:hanging="567" w:left="567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1016"/>
        <w:pBdr/>
        <w:spacing/>
        <w:ind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5</w:t>
      </w:r>
      <w:r>
        <w:rPr>
          <w:b/>
        </w:rPr>
        <w:t xml:space="preserve"> членов Контрольной комиссии. Кворум имеется. Контрольная комиссия правомочна принимать решения.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  <w:r>
        <w:rPr>
          <w:b/>
        </w:rPr>
      </w:r>
    </w:p>
    <w:p>
      <w:pPr>
        <w:pStyle w:val="1016"/>
        <w:numPr>
          <w:ilvl w:val="0"/>
          <w:numId w:val="25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1016"/>
        <w:numPr>
          <w:ilvl w:val="0"/>
          <w:numId w:val="25"/>
        </w:numPr>
        <w:pBdr/>
        <w:spacing/>
        <w:ind/>
        <w:jc w:val="both"/>
        <w:rPr/>
      </w:pPr>
      <w:r>
        <w:t xml:space="preserve">О предоставлении члену СРО права выполнять работы на особо опасных, технически сложных и уникальных объектах капитального строительства.</w:t>
      </w:r>
      <w:r/>
    </w:p>
    <w:p>
      <w:pPr>
        <w:pStyle w:val="1016"/>
        <w:pBdr/>
        <w:spacing/>
        <w:ind/>
        <w:jc w:val="both"/>
        <w:rPr/>
      </w:pPr>
      <w:r/>
      <w:r/>
    </w:p>
    <w:p>
      <w:pPr>
        <w:pStyle w:val="990"/>
        <w:pBdr/>
        <w:spacing/>
        <w:ind w:firstLine="708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firstLine="708"/>
        <w:jc w:val="both"/>
        <w:rPr/>
      </w:pPr>
      <w:r>
        <w:rPr>
          <w:b/>
        </w:rPr>
        <w:t xml:space="preserve">Слушали: Тегай А.И. 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990"/>
        <w:pBdr/>
        <w:spacing/>
        <w:ind w:firstLine="709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firstLine="709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</w:t>
      </w:r>
      <w:r>
        <w:t xml:space="preserve">Контрольной комиссии Расторгуева И.И. </w:t>
      </w:r>
      <w:r>
        <w:t xml:space="preserve"> </w:t>
      </w:r>
      <w:r/>
    </w:p>
    <w:p>
      <w:pPr>
        <w:pStyle w:val="990"/>
        <w:pBdr/>
        <w:spacing/>
        <w:ind w:firstLine="708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90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</w:t>
      </w:r>
      <w:r>
        <w:t xml:space="preserve">5</w:t>
      </w:r>
      <w:r>
        <w:t xml:space="preserve">, «Против» - нет, «Воздержался» - нет.</w:t>
      </w:r>
      <w:r/>
    </w:p>
    <w:p>
      <w:pPr>
        <w:pStyle w:val="990"/>
        <w:pBdr/>
        <w:spacing/>
        <w:ind/>
        <w:jc w:val="both"/>
        <w:rPr>
          <w:b/>
        </w:rPr>
      </w:pP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firstLine="708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firstLine="708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1027"/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Слушали: Тегай А.И. </w:t>
      </w:r>
      <w:r>
        <w:rPr>
          <w:rFonts w:ascii="Times New Roman" w:hAnsi="Times New Roman" w:cs="Times New Roman"/>
        </w:rPr>
        <w:t xml:space="preserve">о рассмотрении уведомления от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ООО «Изыскания», ИНН 2311334546</w:t>
      </w:r>
      <w:r>
        <w:rPr>
          <w:rFonts w:ascii="Times New Roman" w:hAnsi="Times New Roman" w:cs="Times New Roman"/>
        </w:rPr>
        <w:t xml:space="preserve">, о намерении в дальнейшем выполнять инженерные изыскания на особо опасных, технически сложных и уникальных объектах за исключением объектов использования</w:t>
      </w:r>
      <w:r>
        <w:rPr>
          <w:rFonts w:ascii="Times New Roman" w:hAnsi="Times New Roman" w:cs="Times New Roman"/>
        </w:rPr>
        <w:t xml:space="preserve"> атомной энергии, и пакета документов, подтверждающих соответствие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установленным требованиям к выполнению инженерных изысканий </w:t>
      </w: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bCs/>
        </w:rPr>
        <w:t xml:space="preserve">особо опасных,</w:t>
      </w:r>
      <w:r>
        <w:rPr>
          <w:rFonts w:ascii="Times New Roman" w:hAnsi="Times New Roman" w:cs="Times New Roman"/>
          <w:bCs/>
        </w:rPr>
        <w:t xml:space="preserve"> технически сложных и уникальных объектах, за исключением объектов использования атомной энергии.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0"/>
        <w:pBdr/>
        <w:spacing/>
        <w:ind w:firstLine="700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 w:firstLine="700"/>
        <w:jc w:val="both"/>
        <w:rPr>
          <w:b/>
          <w:sz w:val="16"/>
          <w:szCs w:val="16"/>
        </w:rPr>
      </w:pPr>
      <w:r>
        <w:t xml:space="preserve">Рассмотрев полученные документы, Контрольная  комиссия дает </w:t>
      </w:r>
      <w:r>
        <w:rPr>
          <w:bCs/>
          <w:color w:val="000000"/>
        </w:rPr>
        <w:t xml:space="preserve">заключение о соответствии   члена   Ассоциации 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Общество с ограниченной ответственностью «Изыскания», ИНН 2311334546</w:t>
      </w:r>
      <w:r>
        <w:rPr>
          <w:bCs/>
          <w:color w:val="000000"/>
        </w:rPr>
      </w:r>
      <w:r>
        <w:t xml:space="preserve">,</w:t>
      </w:r>
      <w:r>
        <w:rPr>
          <w:bCs/>
          <w:color w:val="000000"/>
        </w:rPr>
        <w:t xml:space="preserve"> законодательно установленным требованиям к выполнению инженерных изысканий </w:t>
      </w:r>
      <w:r>
        <w:t xml:space="preserve">на </w:t>
      </w:r>
      <w:r>
        <w:rPr>
          <w:bCs/>
          <w:color w:val="000000"/>
        </w:rPr>
        <w:t xml:space="preserve">особо опасных, технически сложных и уникальных объектах, за исключением объектов использования атомной энергии.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90"/>
        <w:pBdr/>
        <w:spacing/>
        <w:ind w:firstLine="708"/>
        <w:jc w:val="both"/>
        <w:rPr/>
      </w:pPr>
      <w:r/>
      <w:r/>
    </w:p>
    <w:p>
      <w:pPr>
        <w:pStyle w:val="990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-5, «Против» - нет, «Воздержался» - нет.</w:t>
      </w:r>
      <w:r/>
    </w:p>
    <w:p>
      <w:pPr>
        <w:pStyle w:val="990"/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jc w:val="both"/>
        <w:rPr>
          <w:b/>
        </w:rPr>
      </w:pPr>
      <w:r>
        <w:rPr>
          <w:b/>
        </w:rPr>
        <w:t xml:space="preserve">Председатель Контрольной комиссии</w:t>
      </w:r>
      <w:r>
        <w:rPr>
          <w:b/>
        </w:rPr>
      </w:r>
      <w:r>
        <w:rPr>
          <w:b/>
        </w:rPr>
      </w:r>
    </w:p>
    <w:p>
      <w:pPr>
        <w:pStyle w:val="990"/>
        <w:pBdr/>
        <w:spacing/>
        <w:ind/>
        <w:jc w:val="both"/>
        <w:rPr>
          <w:vanish/>
          <w:sz w:val="20"/>
          <w:szCs w:val="20"/>
        </w:rPr>
      </w:pPr>
      <w:r>
        <w:rPr>
          <w:b/>
          <w:bCs/>
        </w:rPr>
        <w:t xml:space="preserve">СРО Ассоциация</w:t>
      </w:r>
      <w:r>
        <w:rPr>
          <w:b/>
        </w:rPr>
        <w:t xml:space="preserve"> «КубаньСтройИзыскания»</w:t>
        <w:tab/>
        <w:tab/>
      </w:r>
      <w:r>
        <w:rPr>
          <w:b/>
        </w:rPr>
        <w:tab/>
      </w:r>
      <w:r>
        <w:rPr>
          <w:b/>
        </w:rPr>
        <w:t xml:space="preserve">               </w:t>
      </w:r>
      <w:r>
        <w:rPr>
          <w:b/>
        </w:rPr>
        <w:t xml:space="preserve">И.И. Расторгуев</w:t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sectPr>
      <w:footerReference w:type="default" r:id="rId9"/>
      <w:footnotePr/>
      <w:endnotePr/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102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99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84" w:left="684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nsid w:val="026B6123"/>
    <w:lvl w:ilvl="0">
      <w:isLgl w:val="false"/>
      <w:lvlJc w:val="left"/>
      <w:lvlText w:val=""/>
      <w:numFmt w:val="bullet"/>
      <w:pPr>
        <w:pBdr/>
        <w:spacing/>
        <w:ind w:hanging="360" w:left="220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2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4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6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8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0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2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4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62"/>
      </w:pPr>
      <w:rPr>
        <w:rFonts w:ascii="Wingdings" w:hAnsi="Wingdings"/>
      </w:rPr>
      <w:start w:val="1"/>
      <w:suff w:val="tab"/>
    </w:lvl>
  </w:abstractNum>
  <w:abstractNum w:abstractNumId="4">
    <w:nsid w:val="02E4264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nsid w:val="09DA21D6"/>
    <w:lvl w:ilvl="0">
      <w:isLgl w:val="false"/>
      <w:lvlJc w:val="left"/>
      <w:lvlText w:val=""/>
      <w:numFmt w:val="bullet"/>
      <w:pPr>
        <w:pBdr/>
        <w:spacing/>
        <w:ind w:hanging="360" w:left="220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2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4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6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8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0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2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4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62"/>
      </w:pPr>
      <w:rPr>
        <w:rFonts w:ascii="Wingdings" w:hAnsi="Wingdings"/>
      </w:rPr>
      <w:start w:val="1"/>
      <w:suff w:val="tab"/>
    </w:lvl>
  </w:abstractNum>
  <w:abstractNum w:abstractNumId="6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1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880"/>
      </w:pPr>
      <w:rPr/>
      <w:start w:val="1"/>
      <w:suff w:val="tab"/>
    </w:lvl>
  </w:abstractNum>
  <w:abstractNum w:abstractNumId="7">
    <w:nsid w:val="0EB018A3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nsid w:val="13B65D20"/>
    <w:lvl w:ilvl="0">
      <w:isLgl w:val="false"/>
      <w:lvlJc w:val="left"/>
      <w:lvlText w:val="%1."/>
      <w:numFmt w:val="decimal"/>
      <w:pPr>
        <w:pBdr/>
        <w:spacing/>
        <w:ind w:hanging="684" w:left="68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9">
    <w:nsid w:val="152865A1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0">
    <w:nsid w:val="17C75A24"/>
    <w:lvl w:ilvl="0">
      <w:isLgl w:val="false"/>
      <w:lvlJc w:val="left"/>
      <w:lvlText w:val="%1."/>
      <w:numFmt w:val="decimal"/>
      <w:pPr>
        <w:pBdr/>
        <w:spacing/>
        <w:ind w:hanging="360" w:left="121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2"/>
      </w:pPr>
      <w:rPr/>
      <w:start w:val="1"/>
      <w:suff w:val="tab"/>
    </w:lvl>
  </w:abstractNum>
  <w:abstractNum w:abstractNumId="11">
    <w:nsid w:val="245C0B30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12">
    <w:nsid w:val="261373A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3">
    <w:nsid w:val="2B701D20"/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14">
    <w:nsid w:val="2CA039DD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15">
    <w:nsid w:val="2FED4DA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6">
    <w:nsid w:val="310A0A6B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7">
    <w:nsid w:val="32CD229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8">
    <w:nsid w:val="3494611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9">
    <w:nsid w:val="36AB6A2E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0">
    <w:nsid w:val="39733DD6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1">
    <w:nsid w:val="3D326DA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2">
    <w:nsid w:val="3E5325C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3">
    <w:nsid w:val="448D2A67"/>
    <w:lvl w:ilvl="0">
      <w:isLgl w:val="false"/>
      <w:lvlJc w:val="left"/>
      <w:lvlText w:val=""/>
      <w:numFmt w:val="bullet"/>
      <w:pPr>
        <w:pBdr/>
        <w:spacing/>
        <w:ind w:hanging="360" w:left="220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2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4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6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8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0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2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4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62"/>
      </w:pPr>
      <w:rPr>
        <w:rFonts w:ascii="Wingdings" w:hAnsi="Wingdings"/>
      </w:rPr>
      <w:start w:val="1"/>
      <w:suff w:val="tab"/>
    </w:lvl>
  </w:abstractNum>
  <w:abstractNum w:abstractNumId="24">
    <w:nsid w:val="452568F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5">
    <w:nsid w:val="469B71D6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6">
    <w:nsid w:val="4A420C6E"/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7">
    <w:nsid w:val="4C88495D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8">
    <w:nsid w:val="4CE11DD4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9">
    <w:nsid w:val="52FC5338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0">
    <w:nsid w:val="55BC6514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1">
    <w:nsid w:val="5D7B0CB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2">
    <w:nsid w:val="5EAC48B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3">
    <w:nsid w:val="6F4E58D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4">
    <w:nsid w:val="73FC59A0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5">
    <w:nsid w:val="74327B59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6">
    <w:nsid w:val="77223334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37">
    <w:nsid w:val="775A1645"/>
    <w:lvl w:ilvl="0">
      <w:isLgl w:val="false"/>
      <w:lvlJc w:val="left"/>
      <w:lvlText w:val="%1."/>
      <w:numFmt w:val="decimal"/>
      <w:pPr>
        <w:pBdr/>
        <w:spacing/>
        <w:ind w:hanging="1164" w:left="1872"/>
      </w:pPr>
      <w:rPr>
        <w:rFonts w:eastAsia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8">
    <w:nsid w:val="783854E2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9">
    <w:nsid w:val="790B76D9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0">
    <w:nsid w:val="7925635C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5"/>
  </w:num>
  <w:num w:numId="6">
    <w:abstractNumId w:val="31"/>
  </w:num>
  <w:num w:numId="7">
    <w:abstractNumId w:val="12"/>
  </w:num>
  <w:num w:numId="8">
    <w:abstractNumId w:val="15"/>
  </w:num>
  <w:num w:numId="9">
    <w:abstractNumId w:val="22"/>
  </w:num>
  <w:num w:numId="10">
    <w:abstractNumId w:val="33"/>
  </w:num>
  <w:num w:numId="11">
    <w:abstractNumId w:val="32"/>
  </w:num>
  <w:num w:numId="12">
    <w:abstractNumId w:val="37"/>
  </w:num>
  <w:num w:numId="13">
    <w:abstractNumId w:val="17"/>
  </w:num>
  <w:num w:numId="14">
    <w:abstractNumId w:val="13"/>
  </w:num>
  <w:num w:numId="15">
    <w:abstractNumId w:val="30"/>
  </w:num>
  <w:num w:numId="16">
    <w:abstractNumId w:val="7"/>
  </w:num>
  <w:num w:numId="17">
    <w:abstractNumId w:val="16"/>
  </w:num>
  <w:num w:numId="18">
    <w:abstractNumId w:val="27"/>
  </w:num>
  <w:num w:numId="19">
    <w:abstractNumId w:val="3"/>
  </w:num>
  <w:num w:numId="20">
    <w:abstractNumId w:val="23"/>
  </w:num>
  <w:num w:numId="21">
    <w:abstractNumId w:val="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9"/>
  </w:num>
  <w:num w:numId="25">
    <w:abstractNumId w:val="6"/>
  </w:num>
  <w:num w:numId="26">
    <w:abstractNumId w:val="19"/>
  </w:num>
  <w:num w:numId="27">
    <w:abstractNumId w:val="38"/>
  </w:num>
  <w:num w:numId="28">
    <w:abstractNumId w:val="11"/>
  </w:num>
  <w:num w:numId="29">
    <w:abstractNumId w:val="36"/>
  </w:num>
  <w:num w:numId="30">
    <w:abstractNumId w:val="14"/>
  </w:num>
  <w:num w:numId="31">
    <w:abstractNumId w:val="10"/>
  </w:num>
  <w:num w:numId="32">
    <w:abstractNumId w:val="4"/>
  </w:num>
  <w:num w:numId="33">
    <w:abstractNumId w:val="18"/>
  </w:num>
  <w:num w:numId="34">
    <w:abstractNumId w:val="39"/>
  </w:num>
  <w:num w:numId="35">
    <w:abstractNumId w:val="35"/>
  </w:num>
  <w:num w:numId="36">
    <w:abstractNumId w:val="21"/>
  </w:num>
  <w:num w:numId="37">
    <w:abstractNumId w:val="28"/>
  </w:num>
  <w:num w:numId="38">
    <w:abstractNumId w:val="34"/>
  </w:num>
  <w:num w:numId="39">
    <w:abstractNumId w:val="20"/>
  </w:num>
  <w:num w:numId="40">
    <w:abstractNumId w:val="4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Table Grid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le Grid Light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1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2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3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5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6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Heading 1"/>
    <w:basedOn w:val="990"/>
    <w:next w:val="990"/>
    <w:link w:val="9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9">
    <w:name w:val="Heading 2"/>
    <w:basedOn w:val="990"/>
    <w:next w:val="990"/>
    <w:link w:val="9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30">
    <w:name w:val="Heading 3"/>
    <w:basedOn w:val="990"/>
    <w:next w:val="990"/>
    <w:link w:val="9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31">
    <w:name w:val="Heading 4"/>
    <w:basedOn w:val="990"/>
    <w:next w:val="990"/>
    <w:link w:val="9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32">
    <w:name w:val="Heading 5"/>
    <w:basedOn w:val="990"/>
    <w:next w:val="990"/>
    <w:link w:val="9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33">
    <w:name w:val="Heading 6"/>
    <w:basedOn w:val="990"/>
    <w:next w:val="990"/>
    <w:link w:val="9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4">
    <w:name w:val="Heading 7"/>
    <w:basedOn w:val="990"/>
    <w:next w:val="990"/>
    <w:link w:val="9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5">
    <w:name w:val="Heading 8"/>
    <w:basedOn w:val="990"/>
    <w:next w:val="990"/>
    <w:link w:val="9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Heading 9"/>
    <w:basedOn w:val="990"/>
    <w:next w:val="990"/>
    <w:link w:val="9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7" w:default="1">
    <w:name w:val="Default Paragraph Font"/>
    <w:uiPriority w:val="1"/>
    <w:semiHidden/>
    <w:unhideWhenUsed/>
    <w:pPr>
      <w:pBdr/>
      <w:spacing/>
      <w:ind/>
    </w:p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character" w:styleId="939">
    <w:name w:val="Heading 1 Char"/>
    <w:basedOn w:val="937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0">
    <w:name w:val="Heading 2 Char"/>
    <w:basedOn w:val="937"/>
    <w:link w:val="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1">
    <w:name w:val="Heading 3 Char"/>
    <w:basedOn w:val="937"/>
    <w:link w:val="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2">
    <w:name w:val="Heading 4 Char"/>
    <w:basedOn w:val="937"/>
    <w:link w:val="9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3">
    <w:name w:val="Heading 5 Char"/>
    <w:basedOn w:val="937"/>
    <w:link w:val="9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4">
    <w:name w:val="Heading 6 Char"/>
    <w:basedOn w:val="937"/>
    <w:link w:val="9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5">
    <w:name w:val="Heading 7 Char"/>
    <w:basedOn w:val="937"/>
    <w:link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6">
    <w:name w:val="Heading 8 Char"/>
    <w:basedOn w:val="937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7">
    <w:name w:val="Heading 9 Char"/>
    <w:basedOn w:val="937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8">
    <w:name w:val="Title"/>
    <w:basedOn w:val="990"/>
    <w:next w:val="990"/>
    <w:link w:val="9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9">
    <w:name w:val="Title Char"/>
    <w:basedOn w:val="937"/>
    <w:link w:val="9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0">
    <w:name w:val="Subtitle"/>
    <w:basedOn w:val="990"/>
    <w:next w:val="990"/>
    <w:link w:val="9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1">
    <w:name w:val="Subtitle Char"/>
    <w:basedOn w:val="937"/>
    <w:link w:val="9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2">
    <w:name w:val="Quote"/>
    <w:basedOn w:val="990"/>
    <w:next w:val="990"/>
    <w:link w:val="9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3">
    <w:name w:val="Quote Char"/>
    <w:basedOn w:val="937"/>
    <w:link w:val="9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4">
    <w:name w:val="List Paragraph"/>
    <w:basedOn w:val="990"/>
    <w:uiPriority w:val="34"/>
    <w:qFormat/>
    <w:pPr>
      <w:pBdr/>
      <w:spacing/>
      <w:ind w:left="720"/>
      <w:contextualSpacing w:val="true"/>
    </w:pPr>
  </w:style>
  <w:style w:type="character" w:styleId="955">
    <w:name w:val="Intense Emphasis"/>
    <w:basedOn w:val="9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6">
    <w:name w:val="Intense Quote"/>
    <w:basedOn w:val="990"/>
    <w:next w:val="990"/>
    <w:link w:val="9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7">
    <w:name w:val="Intense Quote Char"/>
    <w:basedOn w:val="937"/>
    <w:link w:val="9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8">
    <w:name w:val="Intense Reference"/>
    <w:basedOn w:val="9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9">
    <w:name w:val="No Spacing"/>
    <w:basedOn w:val="990"/>
    <w:uiPriority w:val="1"/>
    <w:qFormat/>
    <w:pPr>
      <w:pBdr/>
      <w:spacing w:after="0" w:line="240" w:lineRule="auto"/>
      <w:ind/>
    </w:pPr>
  </w:style>
  <w:style w:type="character" w:styleId="960">
    <w:name w:val="Subtle Emphasis"/>
    <w:basedOn w:val="9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1">
    <w:name w:val="Emphasis"/>
    <w:basedOn w:val="937"/>
    <w:uiPriority w:val="20"/>
    <w:qFormat/>
    <w:pPr>
      <w:pBdr/>
      <w:spacing/>
      <w:ind/>
    </w:pPr>
    <w:rPr>
      <w:i/>
      <w:iCs/>
    </w:rPr>
  </w:style>
  <w:style w:type="character" w:styleId="962">
    <w:name w:val="Strong"/>
    <w:basedOn w:val="937"/>
    <w:uiPriority w:val="22"/>
    <w:qFormat/>
    <w:pPr>
      <w:pBdr/>
      <w:spacing/>
      <w:ind/>
    </w:pPr>
    <w:rPr>
      <w:b/>
      <w:bCs/>
    </w:rPr>
  </w:style>
  <w:style w:type="character" w:styleId="963">
    <w:name w:val="Subtle Reference"/>
    <w:basedOn w:val="9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4">
    <w:name w:val="Book Title"/>
    <w:basedOn w:val="9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5">
    <w:name w:val="Header"/>
    <w:basedOn w:val="990"/>
    <w:link w:val="9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6">
    <w:name w:val="Header Char"/>
    <w:basedOn w:val="937"/>
    <w:link w:val="965"/>
    <w:uiPriority w:val="99"/>
    <w:pPr>
      <w:pBdr/>
      <w:spacing/>
      <w:ind/>
    </w:pPr>
  </w:style>
  <w:style w:type="paragraph" w:styleId="967">
    <w:name w:val="Footer"/>
    <w:basedOn w:val="990"/>
    <w:link w:val="9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8">
    <w:name w:val="Footer Char"/>
    <w:basedOn w:val="937"/>
    <w:link w:val="967"/>
    <w:uiPriority w:val="99"/>
    <w:pPr>
      <w:pBdr/>
      <w:spacing/>
      <w:ind/>
    </w:pPr>
  </w:style>
  <w:style w:type="paragraph" w:styleId="969">
    <w:name w:val="Caption"/>
    <w:basedOn w:val="990"/>
    <w:next w:val="9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0">
    <w:name w:val="footnote text"/>
    <w:basedOn w:val="990"/>
    <w:link w:val="9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1">
    <w:name w:val="Footnote Text Char"/>
    <w:basedOn w:val="937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972">
    <w:name w:val="foot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paragraph" w:styleId="973">
    <w:name w:val="endnote text"/>
    <w:basedOn w:val="990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>
    <w:name w:val="Endnote Text Char"/>
    <w:basedOn w:val="937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end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character" w:styleId="976">
    <w:name w:val="Hyperlink"/>
    <w:basedOn w:val="93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77">
    <w:name w:val="FollowedHyperlink"/>
    <w:basedOn w:val="9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8">
    <w:name w:val="toc 1"/>
    <w:basedOn w:val="990"/>
    <w:next w:val="990"/>
    <w:uiPriority w:val="39"/>
    <w:unhideWhenUsed/>
    <w:pPr>
      <w:pBdr/>
      <w:spacing w:after="100"/>
      <w:ind/>
    </w:pPr>
  </w:style>
  <w:style w:type="paragraph" w:styleId="979">
    <w:name w:val="toc 2"/>
    <w:basedOn w:val="990"/>
    <w:next w:val="990"/>
    <w:uiPriority w:val="39"/>
    <w:unhideWhenUsed/>
    <w:pPr>
      <w:pBdr/>
      <w:spacing w:after="100"/>
      <w:ind w:left="220"/>
    </w:pPr>
  </w:style>
  <w:style w:type="paragraph" w:styleId="980">
    <w:name w:val="toc 3"/>
    <w:basedOn w:val="990"/>
    <w:next w:val="990"/>
    <w:uiPriority w:val="39"/>
    <w:unhideWhenUsed/>
    <w:pPr>
      <w:pBdr/>
      <w:spacing w:after="100"/>
      <w:ind w:left="440"/>
    </w:pPr>
  </w:style>
  <w:style w:type="paragraph" w:styleId="981">
    <w:name w:val="toc 4"/>
    <w:basedOn w:val="990"/>
    <w:next w:val="990"/>
    <w:uiPriority w:val="39"/>
    <w:unhideWhenUsed/>
    <w:pPr>
      <w:pBdr/>
      <w:spacing w:after="100"/>
      <w:ind w:left="660"/>
    </w:pPr>
  </w:style>
  <w:style w:type="paragraph" w:styleId="982">
    <w:name w:val="toc 5"/>
    <w:basedOn w:val="990"/>
    <w:next w:val="990"/>
    <w:uiPriority w:val="39"/>
    <w:unhideWhenUsed/>
    <w:pPr>
      <w:pBdr/>
      <w:spacing w:after="100"/>
      <w:ind w:left="880"/>
    </w:pPr>
  </w:style>
  <w:style w:type="paragraph" w:styleId="983">
    <w:name w:val="toc 6"/>
    <w:basedOn w:val="990"/>
    <w:next w:val="990"/>
    <w:uiPriority w:val="39"/>
    <w:unhideWhenUsed/>
    <w:pPr>
      <w:pBdr/>
      <w:spacing w:after="100"/>
      <w:ind w:left="1100"/>
    </w:pPr>
  </w:style>
  <w:style w:type="paragraph" w:styleId="984">
    <w:name w:val="toc 7"/>
    <w:basedOn w:val="990"/>
    <w:next w:val="990"/>
    <w:uiPriority w:val="39"/>
    <w:unhideWhenUsed/>
    <w:pPr>
      <w:pBdr/>
      <w:spacing w:after="100"/>
      <w:ind w:left="1320"/>
    </w:pPr>
  </w:style>
  <w:style w:type="paragraph" w:styleId="985">
    <w:name w:val="toc 8"/>
    <w:basedOn w:val="990"/>
    <w:next w:val="990"/>
    <w:uiPriority w:val="39"/>
    <w:unhideWhenUsed/>
    <w:pPr>
      <w:pBdr/>
      <w:spacing w:after="100"/>
      <w:ind w:left="1540"/>
    </w:pPr>
  </w:style>
  <w:style w:type="paragraph" w:styleId="986">
    <w:name w:val="toc 9"/>
    <w:basedOn w:val="990"/>
    <w:next w:val="990"/>
    <w:uiPriority w:val="39"/>
    <w:unhideWhenUsed/>
    <w:pPr>
      <w:pBdr/>
      <w:spacing w:after="100"/>
      <w:ind w:left="1760"/>
    </w:pPr>
  </w:style>
  <w:style w:type="character" w:styleId="987">
    <w:name w:val="Placeholder Text"/>
    <w:basedOn w:val="937"/>
    <w:uiPriority w:val="99"/>
    <w:semiHidden/>
    <w:pPr>
      <w:pBdr/>
      <w:spacing/>
      <w:ind/>
    </w:pPr>
    <w:rPr>
      <w:color w:val="666666"/>
    </w:rPr>
  </w:style>
  <w:style w:type="paragraph" w:styleId="988">
    <w:name w:val="TOC Heading"/>
    <w:uiPriority w:val="39"/>
    <w:unhideWhenUsed/>
    <w:pPr>
      <w:pBdr/>
      <w:spacing/>
      <w:ind/>
    </w:pPr>
  </w:style>
  <w:style w:type="paragraph" w:styleId="989">
    <w:name w:val="table of figures"/>
    <w:basedOn w:val="990"/>
    <w:next w:val="990"/>
    <w:uiPriority w:val="99"/>
    <w:unhideWhenUsed/>
    <w:pPr>
      <w:pBdr/>
      <w:spacing w:after="0" w:afterAutospacing="0"/>
      <w:ind/>
    </w:pPr>
  </w:style>
  <w:style w:type="paragraph" w:styleId="990" w:default="1">
    <w:name w:val="Normal"/>
    <w:next w:val="990"/>
    <w:link w:val="990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991">
    <w:name w:val="Заголовок 1"/>
    <w:basedOn w:val="990"/>
    <w:next w:val="1012"/>
    <w:link w:val="990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992">
    <w:name w:val="Основной шрифт абзаца"/>
    <w:next w:val="992"/>
    <w:link w:val="990"/>
    <w:pPr>
      <w:pBdr/>
      <w:spacing/>
      <w:ind/>
    </w:pPr>
  </w:style>
  <w:style w:type="table" w:styleId="993">
    <w:name w:val="Обычная таблица"/>
    <w:next w:val="993"/>
    <w:link w:val="990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4">
    <w:name w:val="Нет списка"/>
    <w:next w:val="994"/>
    <w:link w:val="990"/>
    <w:uiPriority w:val="99"/>
    <w:semiHidden/>
    <w:unhideWhenUsed/>
    <w:pPr>
      <w:pBdr/>
      <w:spacing/>
      <w:ind/>
    </w:pPr>
  </w:style>
  <w:style w:type="character" w:styleId="995">
    <w:name w:val="WW8Num7z0"/>
    <w:next w:val="995"/>
    <w:link w:val="990"/>
    <w:pPr>
      <w:pBdr/>
      <w:spacing/>
      <w:ind/>
    </w:pPr>
    <w:rPr>
      <w:rFonts w:ascii="Symbol" w:hAnsi="Symbol"/>
    </w:rPr>
  </w:style>
  <w:style w:type="character" w:styleId="996">
    <w:name w:val="WW8Num7z1"/>
    <w:next w:val="996"/>
    <w:link w:val="990"/>
    <w:pPr>
      <w:pBdr/>
      <w:spacing/>
      <w:ind/>
    </w:pPr>
    <w:rPr>
      <w:rFonts w:ascii="Courier New" w:hAnsi="Courier New" w:cs="Courier New"/>
    </w:rPr>
  </w:style>
  <w:style w:type="character" w:styleId="997">
    <w:name w:val="WW8Num7z2"/>
    <w:next w:val="997"/>
    <w:link w:val="990"/>
    <w:pPr>
      <w:pBdr/>
      <w:spacing/>
      <w:ind/>
    </w:pPr>
    <w:rPr>
      <w:rFonts w:ascii="Wingdings" w:hAnsi="Wingdings"/>
    </w:rPr>
  </w:style>
  <w:style w:type="character" w:styleId="998">
    <w:name w:val="WW8Num14z0"/>
    <w:next w:val="998"/>
    <w:link w:val="990"/>
    <w:pPr>
      <w:pBdr/>
      <w:spacing/>
      <w:ind/>
    </w:pPr>
    <w:rPr>
      <w:rFonts w:ascii="Symbol" w:hAnsi="Symbol"/>
      <w:sz w:val="20"/>
    </w:rPr>
  </w:style>
  <w:style w:type="character" w:styleId="999">
    <w:name w:val="WW8Num14z1"/>
    <w:next w:val="999"/>
    <w:link w:val="990"/>
    <w:pPr>
      <w:pBdr/>
      <w:spacing/>
      <w:ind/>
    </w:pPr>
    <w:rPr>
      <w:rFonts w:ascii="Courier New" w:hAnsi="Courier New"/>
      <w:sz w:val="20"/>
    </w:rPr>
  </w:style>
  <w:style w:type="character" w:styleId="1000">
    <w:name w:val="WW8Num14z2"/>
    <w:next w:val="1000"/>
    <w:link w:val="990"/>
    <w:pPr>
      <w:pBdr/>
      <w:spacing/>
      <w:ind/>
    </w:pPr>
    <w:rPr>
      <w:rFonts w:ascii="Wingdings" w:hAnsi="Wingdings"/>
      <w:sz w:val="20"/>
    </w:rPr>
  </w:style>
  <w:style w:type="character" w:styleId="1001">
    <w:name w:val="WW8Num16z0"/>
    <w:next w:val="1001"/>
    <w:link w:val="990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1002">
    <w:name w:val="Основной шрифт абзаца1"/>
    <w:next w:val="1002"/>
    <w:link w:val="990"/>
    <w:pPr>
      <w:pBdr/>
      <w:spacing/>
      <w:ind/>
    </w:pPr>
  </w:style>
  <w:style w:type="character" w:styleId="1003">
    <w:name w:val=" Знак Знак3"/>
    <w:next w:val="1003"/>
    <w:link w:val="990"/>
    <w:pPr>
      <w:pBdr/>
      <w:spacing/>
      <w:ind/>
    </w:pPr>
    <w:rPr>
      <w:rFonts w:ascii="Tahoma" w:hAnsi="Tahoma" w:cs="Tahoma"/>
      <w:sz w:val="16"/>
      <w:szCs w:val="16"/>
    </w:rPr>
  </w:style>
  <w:style w:type="character" w:styleId="1004">
    <w:name w:val=" Знак Знак4"/>
    <w:next w:val="1004"/>
    <w:link w:val="990"/>
    <w:pPr>
      <w:pBdr/>
      <w:spacing/>
      <w:ind/>
    </w:pPr>
    <w:rPr>
      <w:b/>
      <w:bCs/>
      <w:sz w:val="48"/>
      <w:szCs w:val="48"/>
    </w:rPr>
  </w:style>
  <w:style w:type="character" w:styleId="1005">
    <w:name w:val="bodyarticletext1"/>
    <w:next w:val="1005"/>
    <w:link w:val="990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1006">
    <w:name w:val=" Знак Знак2"/>
    <w:next w:val="1006"/>
    <w:link w:val="990"/>
    <w:pPr>
      <w:pBdr/>
      <w:spacing/>
      <w:ind/>
    </w:pPr>
    <w:rPr>
      <w:rFonts w:ascii="Courier New" w:hAnsi="Courier New"/>
    </w:rPr>
  </w:style>
  <w:style w:type="character" w:styleId="1007">
    <w:name w:val=" Знак Знак1"/>
    <w:next w:val="1007"/>
    <w:link w:val="990"/>
    <w:pPr>
      <w:pBdr/>
      <w:spacing/>
      <w:ind/>
    </w:pPr>
    <w:rPr>
      <w:sz w:val="24"/>
      <w:szCs w:val="24"/>
    </w:rPr>
  </w:style>
  <w:style w:type="character" w:styleId="1008">
    <w:name w:val=" Знак Знак"/>
    <w:next w:val="1008"/>
    <w:link w:val="990"/>
    <w:pPr>
      <w:pBdr/>
      <w:spacing/>
      <w:ind/>
    </w:pPr>
    <w:rPr>
      <w:sz w:val="24"/>
      <w:szCs w:val="24"/>
    </w:rPr>
  </w:style>
  <w:style w:type="character" w:styleId="1009">
    <w:name w:val="Маркеры списка"/>
    <w:next w:val="1009"/>
    <w:link w:val="990"/>
    <w:pPr>
      <w:pBdr/>
      <w:spacing/>
      <w:ind/>
    </w:pPr>
    <w:rPr>
      <w:rFonts w:ascii="OpenSymbol" w:hAnsi="OpenSymbol" w:eastAsia="OpenSymbol" w:cs="OpenSymbol"/>
    </w:rPr>
  </w:style>
  <w:style w:type="character" w:styleId="1010">
    <w:name w:val="Символ нумерации"/>
    <w:next w:val="1010"/>
    <w:link w:val="990"/>
    <w:pPr>
      <w:pBdr/>
      <w:spacing/>
      <w:ind/>
    </w:pPr>
  </w:style>
  <w:style w:type="paragraph" w:styleId="1011">
    <w:name w:val="Заголовок"/>
    <w:basedOn w:val="990"/>
    <w:next w:val="1012"/>
    <w:link w:val="990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1012">
    <w:name w:val="Основной текст"/>
    <w:basedOn w:val="990"/>
    <w:next w:val="1012"/>
    <w:link w:val="990"/>
    <w:pPr>
      <w:pBdr/>
      <w:spacing w:after="120" w:before="0"/>
      <w:ind/>
    </w:pPr>
  </w:style>
  <w:style w:type="paragraph" w:styleId="1013">
    <w:name w:val="Список"/>
    <w:basedOn w:val="1012"/>
    <w:next w:val="1013"/>
    <w:link w:val="990"/>
    <w:pPr>
      <w:pBdr/>
      <w:spacing/>
      <w:ind/>
    </w:pPr>
    <w:rPr>
      <w:rFonts w:cs="Mangal"/>
    </w:rPr>
  </w:style>
  <w:style w:type="paragraph" w:styleId="1014">
    <w:name w:val="Название1"/>
    <w:basedOn w:val="990"/>
    <w:next w:val="1014"/>
    <w:link w:val="99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015">
    <w:name w:val="Указатель1"/>
    <w:basedOn w:val="990"/>
    <w:next w:val="1015"/>
    <w:link w:val="990"/>
    <w:pPr>
      <w:suppressLineNumbers w:val="true"/>
      <w:pBdr/>
      <w:spacing/>
      <w:ind/>
    </w:pPr>
    <w:rPr>
      <w:rFonts w:cs="Mangal"/>
    </w:rPr>
  </w:style>
  <w:style w:type="paragraph" w:styleId="1016">
    <w:name w:val="Абзац списка"/>
    <w:basedOn w:val="990"/>
    <w:next w:val="1016"/>
    <w:link w:val="990"/>
    <w:qFormat/>
    <w:pPr>
      <w:pBdr/>
      <w:spacing/>
      <w:ind w:right="0" w:firstLine="0" w:left="720"/>
    </w:pPr>
  </w:style>
  <w:style w:type="paragraph" w:styleId="1017">
    <w:name w:val="Текст выноски"/>
    <w:basedOn w:val="990"/>
    <w:next w:val="1017"/>
    <w:link w:val="990"/>
    <w:pPr>
      <w:pBdr/>
      <w:spacing/>
      <w:ind/>
    </w:pPr>
    <w:rPr>
      <w:rFonts w:ascii="Tahoma" w:hAnsi="Tahoma" w:cs="Tahoma"/>
      <w:sz w:val="16"/>
      <w:szCs w:val="16"/>
    </w:rPr>
  </w:style>
  <w:style w:type="paragraph" w:styleId="1018">
    <w:name w:val="Обычный (веб)"/>
    <w:basedOn w:val="990"/>
    <w:next w:val="1018"/>
    <w:link w:val="990"/>
    <w:pPr>
      <w:pBdr/>
      <w:spacing w:after="280" w:before="280"/>
      <w:ind/>
    </w:pPr>
  </w:style>
  <w:style w:type="paragraph" w:styleId="1019">
    <w:name w:val="Текст1"/>
    <w:basedOn w:val="990"/>
    <w:next w:val="1019"/>
    <w:link w:val="990"/>
    <w:pPr>
      <w:pBdr/>
      <w:spacing/>
      <w:ind/>
    </w:pPr>
    <w:rPr>
      <w:rFonts w:ascii="Courier New" w:hAnsi="Courier New"/>
      <w:sz w:val="20"/>
      <w:szCs w:val="20"/>
    </w:rPr>
  </w:style>
  <w:style w:type="paragraph" w:styleId="1020">
    <w:name w:val="Верхний колонтитул"/>
    <w:basedOn w:val="990"/>
    <w:next w:val="1020"/>
    <w:link w:val="99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21">
    <w:name w:val="Нижний колонтитул"/>
    <w:basedOn w:val="990"/>
    <w:next w:val="1021"/>
    <w:link w:val="99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22">
    <w:name w:val="Содержимое таблицы"/>
    <w:basedOn w:val="990"/>
    <w:next w:val="1022"/>
    <w:link w:val="990"/>
    <w:pPr>
      <w:suppressLineNumbers w:val="true"/>
      <w:pBdr/>
      <w:spacing/>
      <w:ind/>
    </w:pPr>
  </w:style>
  <w:style w:type="paragraph" w:styleId="1023">
    <w:name w:val="Заголовок таблицы"/>
    <w:basedOn w:val="1022"/>
    <w:next w:val="1023"/>
    <w:link w:val="990"/>
    <w:pPr>
      <w:suppressLineNumbers w:val="true"/>
      <w:pBdr/>
      <w:spacing/>
      <w:ind/>
      <w:jc w:val="center"/>
    </w:pPr>
    <w:rPr>
      <w:b/>
      <w:bCs/>
    </w:rPr>
  </w:style>
  <w:style w:type="paragraph" w:styleId="1024">
    <w:name w:val="Без интервала"/>
    <w:next w:val="1024"/>
    <w:link w:val="990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1025">
    <w:name w:val="boldsel1"/>
    <w:next w:val="1025"/>
    <w:link w:val="990"/>
    <w:pPr>
      <w:pBdr/>
      <w:spacing/>
      <w:ind/>
    </w:pPr>
    <w:rPr>
      <w:b/>
      <w:bCs/>
    </w:rPr>
  </w:style>
  <w:style w:type="table" w:styleId="1026">
    <w:name w:val="Сетка таблицы"/>
    <w:basedOn w:val="993"/>
    <w:next w:val="1026"/>
    <w:link w:val="990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7">
    <w:name w:val="Default"/>
    <w:next w:val="1027"/>
    <w:link w:val="990"/>
    <w:pPr>
      <w:pBdr/>
      <w:spacing/>
      <w:ind/>
    </w:pPr>
    <w:rPr>
      <w:rFonts w:ascii="Arial" w:hAnsi="Arial" w:eastAsia="Calibri" w:cs="Arial"/>
      <w:color w:val="000000"/>
      <w:sz w:val="24"/>
      <w:szCs w:val="24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6</cp:revision>
  <dcterms:created xsi:type="dcterms:W3CDTF">2024-03-14T08:38:00Z</dcterms:created>
  <dcterms:modified xsi:type="dcterms:W3CDTF">2026-08-31T08:50:55Z</dcterms:modified>
  <cp:version>786432</cp:version>
</cp:coreProperties>
</file>