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63"/>
        <w:pBdr/>
        <w:spacing w:line="276" w:lineRule="auto"/>
        <w:ind/>
        <w:jc w:val="center"/>
        <w:rPr>
          <w:b/>
        </w:rPr>
      </w:pPr>
      <w:r>
        <w:rPr>
          <w:b/>
        </w:rPr>
        <w:t xml:space="preserve">ПРОТОКОЛ № </w:t>
      </w:r>
      <w:r>
        <w:rPr>
          <w:b/>
        </w:rPr>
        <w:t xml:space="preserve">07</w:t>
      </w:r>
      <w:r>
        <w:rPr>
          <w:b/>
        </w:rPr>
      </w:r>
      <w:r>
        <w:rPr>
          <w:b/>
        </w:rPr>
      </w:r>
    </w:p>
    <w:p>
      <w:pPr>
        <w:pStyle w:val="763"/>
        <w:pBdr/>
        <w:spacing/>
        <w:ind/>
        <w:jc w:val="center"/>
        <w:rPr>
          <w:b/>
        </w:rPr>
      </w:pPr>
      <w:r>
        <w:rPr>
          <w:b/>
        </w:rPr>
        <w:t xml:space="preserve">Заседания Контрольной комиссии</w:t>
      </w:r>
      <w:r>
        <w:rPr>
          <w:b/>
        </w:rPr>
      </w:r>
    </w:p>
    <w:p>
      <w:pPr>
        <w:pStyle w:val="763"/>
        <w:pBdr/>
        <w:spacing/>
        <w:ind/>
        <w:jc w:val="center"/>
        <w:rPr>
          <w:b/>
        </w:rPr>
      </w:pPr>
      <w:r>
        <w:rPr>
          <w:b/>
          <w:bCs/>
        </w:rPr>
        <w:t xml:space="preserve">СРО Ассоциация</w:t>
      </w:r>
      <w:r>
        <w:rPr>
          <w:bCs/>
        </w:rPr>
        <w:t xml:space="preserve"> </w:t>
      </w:r>
      <w:r>
        <w:rPr>
          <w:b/>
        </w:rPr>
        <w:t xml:space="preserve">«КубаньСтройИзыскания»</w:t>
      </w:r>
      <w:r>
        <w:rPr>
          <w:b/>
        </w:rPr>
      </w:r>
    </w:p>
    <w:p>
      <w:pPr>
        <w:pStyle w:val="763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763"/>
        <w:pBdr/>
        <w:spacing/>
        <w:ind/>
        <w:rPr>
          <w:b/>
        </w:rPr>
      </w:pPr>
      <w:r>
        <w:rPr>
          <w:b/>
        </w:rPr>
        <w:t xml:space="preserve">г. Краснодар                                                                           </w:t>
      </w:r>
      <w:r>
        <w:rPr>
          <w:b/>
        </w:rPr>
        <w:t xml:space="preserve">       </w:t>
      </w:r>
      <w:r>
        <w:rPr>
          <w:b/>
        </w:rPr>
        <w:t xml:space="preserve">    </w:t>
      </w:r>
      <w:r>
        <w:rPr>
          <w:b/>
        </w:rPr>
        <w:t xml:space="preserve">   </w:t>
      </w:r>
      <w:r>
        <w:rPr>
          <w:b/>
        </w:rPr>
        <w:t xml:space="preserve">          </w:t>
      </w:r>
      <w:r>
        <w:rPr>
          <w:b/>
        </w:rPr>
        <w:t xml:space="preserve">27</w:t>
      </w:r>
      <w:r>
        <w:rPr>
          <w:b/>
        </w:rPr>
        <w:t xml:space="preserve"> марта</w:t>
      </w:r>
      <w:r>
        <w:rPr>
          <w:b/>
        </w:rPr>
        <w:t xml:space="preserve"> </w:t>
      </w:r>
      <w:r>
        <w:rPr>
          <w:b/>
        </w:rPr>
        <w:t xml:space="preserve">2026</w:t>
      </w:r>
      <w:r>
        <w:rPr>
          <w:b/>
        </w:rPr>
        <w:t xml:space="preserve"> </w:t>
      </w:r>
      <w:r>
        <w:rPr>
          <w:b/>
        </w:rPr>
        <w:t xml:space="preserve">г</w:t>
      </w:r>
      <w:r>
        <w:rPr>
          <w:b/>
        </w:rPr>
        <w:t xml:space="preserve">.</w:t>
      </w:r>
      <w:r>
        <w:rPr>
          <w:b/>
        </w:rPr>
      </w:r>
      <w:r>
        <w:rPr>
          <w:b/>
        </w:rPr>
      </w:r>
    </w:p>
    <w:p>
      <w:pPr>
        <w:pStyle w:val="763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763"/>
        <w:pBdr/>
        <w:spacing/>
        <w:ind w:hanging="567" w:left="567"/>
        <w:jc w:val="both"/>
        <w:rPr>
          <w:b/>
        </w:rPr>
      </w:pPr>
      <w:r>
        <w:rPr>
          <w:b/>
        </w:rPr>
        <w:t xml:space="preserve">Председатель заседания Контрольной комиссии – </w:t>
      </w:r>
      <w:r>
        <w:rPr>
          <w:b/>
        </w:rPr>
      </w:r>
    </w:p>
    <w:p>
      <w:pPr>
        <w:pStyle w:val="763"/>
        <w:pBdr/>
        <w:spacing/>
        <w:ind w:hanging="567" w:left="567"/>
        <w:jc w:val="both"/>
        <w:rPr>
          <w:b/>
        </w:rPr>
      </w:pPr>
      <w:r>
        <w:rPr>
          <w:b/>
        </w:rPr>
        <w:t xml:space="preserve">Председатель Контрольной комиссии Расторгуев И.И.</w:t>
      </w:r>
      <w:r>
        <w:rPr>
          <w:b/>
        </w:rPr>
      </w:r>
    </w:p>
    <w:p>
      <w:pPr>
        <w:pStyle w:val="763"/>
        <w:pBdr/>
        <w:spacing/>
        <w:ind w:hanging="567" w:left="567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63"/>
        <w:pBdr/>
        <w:spacing/>
        <w:ind w:hanging="567" w:left="567"/>
        <w:jc w:val="both"/>
        <w:rPr>
          <w:b/>
        </w:rPr>
      </w:pPr>
      <w:r>
        <w:rPr>
          <w:b/>
        </w:rPr>
        <w:t xml:space="preserve">Присутствовали: </w:t>
      </w:r>
      <w:r>
        <w:rPr>
          <w:b/>
        </w:rPr>
      </w:r>
    </w:p>
    <w:p>
      <w:pPr>
        <w:pStyle w:val="763"/>
        <w:pBdr/>
        <w:spacing/>
        <w:ind w:hanging="567" w:left="567"/>
        <w:jc w:val="both"/>
        <w:rPr>
          <w:b/>
        </w:rPr>
      </w:pPr>
      <w:r>
        <w:rPr>
          <w:b/>
        </w:rPr>
        <w:t xml:space="preserve">Члены Контрольной комиссии:</w:t>
      </w:r>
      <w:r>
        <w:rPr>
          <w:b/>
        </w:rPr>
      </w:r>
    </w:p>
    <w:p>
      <w:pPr>
        <w:pStyle w:val="763"/>
        <w:pBdr/>
        <w:spacing/>
        <w:ind/>
        <w:jc w:val="both"/>
        <w:rPr/>
      </w:pPr>
      <w:r>
        <w:t xml:space="preserve">Расторгуев И.И. – </w:t>
      </w:r>
      <w:r>
        <w:t xml:space="preserve">Индивидуальный предприниматель</w:t>
      </w:r>
      <w:r>
        <w:t xml:space="preserve"> - Председатель Контрольной комиссии,</w:t>
      </w:r>
      <w:r/>
    </w:p>
    <w:p>
      <w:pPr>
        <w:pStyle w:val="763"/>
        <w:pBdr/>
        <w:spacing/>
        <w:ind/>
        <w:jc w:val="both"/>
        <w:rPr/>
      </w:pPr>
      <w:r>
        <w:t xml:space="preserve">Тегай А.И. – </w:t>
      </w:r>
      <w:r>
        <w:rPr>
          <w:bCs/>
        </w:rPr>
        <w:t xml:space="preserve">СРО Ассоциация </w:t>
      </w:r>
      <w:r>
        <w:t xml:space="preserve">«КубаньСтройИзыскания»,</w:t>
      </w:r>
      <w:r/>
    </w:p>
    <w:p>
      <w:pPr>
        <w:pStyle w:val="763"/>
        <w:pBdr/>
        <w:spacing/>
        <w:ind/>
        <w:jc w:val="both"/>
        <w:rPr/>
      </w:pPr>
      <w:r>
        <w:t xml:space="preserve">Баранова С.Б. –</w:t>
      </w:r>
      <w:r>
        <w:t xml:space="preserve"> </w:t>
      </w:r>
      <w:r>
        <w:rPr>
          <w:shd w:val="clear" w:color="auto" w:fill="ffffff"/>
        </w:rPr>
        <w:t xml:space="preserve">НИИПиЭЭ ФГБОУ ВО Кубанский ГАУ</w:t>
      </w:r>
      <w:r>
        <w:rPr>
          <w:shd w:val="clear" w:color="auto" w:fill="ffffff"/>
        </w:rPr>
        <w:t xml:space="preserve">,</w:t>
      </w:r>
      <w:r/>
    </w:p>
    <w:p>
      <w:pPr>
        <w:pStyle w:val="763"/>
        <w:pBdr/>
        <w:spacing/>
        <w:ind/>
        <w:jc w:val="both"/>
        <w:rPr/>
      </w:pPr>
      <w:r>
        <w:t xml:space="preserve">Сазонов Ю.Ю.  – ООО «РСИ», </w:t>
      </w:r>
      <w:r/>
    </w:p>
    <w:p>
      <w:pPr>
        <w:pStyle w:val="763"/>
        <w:pBdr/>
        <w:spacing/>
        <w:ind/>
        <w:jc w:val="both"/>
        <w:rPr/>
      </w:pPr>
      <w:r>
        <w:t xml:space="preserve">Томилко С.Е. – </w:t>
      </w:r>
      <w:r>
        <w:rPr>
          <w:bCs/>
        </w:rPr>
        <w:t xml:space="preserve">СРО Ассоциация </w:t>
      </w:r>
      <w:r>
        <w:t xml:space="preserve">«КубаньСтройИзыскания».</w:t>
      </w:r>
      <w:r/>
    </w:p>
    <w:p>
      <w:pPr>
        <w:pStyle w:val="763"/>
        <w:pBdr/>
        <w:spacing/>
        <w:ind w:hanging="567" w:left="567"/>
        <w:jc w:val="both"/>
        <w:rPr>
          <w:b/>
          <w:sz w:val="16"/>
          <w:szCs w:val="16"/>
        </w:rPr>
      </w:pPr>
      <w:r>
        <w:rPr>
          <w:b/>
        </w:rPr>
        <w:t xml:space="preserve">  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763"/>
        <w:pBdr/>
        <w:spacing/>
        <w:ind w:hanging="567" w:left="567"/>
        <w:jc w:val="both"/>
        <w:rPr/>
      </w:pPr>
      <w:r>
        <w:rPr>
          <w:b/>
        </w:rPr>
        <w:t xml:space="preserve">Время проведения заседания – </w:t>
      </w:r>
      <w:r>
        <w:rPr>
          <w:b/>
        </w:rPr>
        <w:t xml:space="preserve"> </w:t>
      </w:r>
      <w:r>
        <w:t xml:space="preserve">15</w:t>
      </w:r>
      <w:r>
        <w:t xml:space="preserve">-00</w:t>
      </w:r>
      <w:r>
        <w:t xml:space="preserve"> час.</w:t>
      </w:r>
      <w:r/>
    </w:p>
    <w:p>
      <w:pPr>
        <w:pStyle w:val="763"/>
        <w:pBdr/>
        <w:spacing/>
        <w:ind w:hanging="567" w:left="567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789"/>
        <w:pBdr/>
        <w:spacing/>
        <w:ind w:left="0"/>
        <w:jc w:val="both"/>
        <w:rPr>
          <w:b/>
        </w:rPr>
      </w:pPr>
      <w:r>
        <w:rPr>
          <w:b/>
        </w:rPr>
        <w:t xml:space="preserve">На заседании присутствуют </w:t>
      </w:r>
      <w:r>
        <w:rPr>
          <w:b/>
        </w:rPr>
        <w:t xml:space="preserve">5</w:t>
      </w:r>
      <w:r>
        <w:rPr>
          <w:b/>
        </w:rPr>
        <w:t xml:space="preserve"> членов Контрольной комиссии. Кворум имеется. Контрольная комиссия правомочна принимать решения.</w:t>
      </w:r>
      <w:r>
        <w:rPr>
          <w:b/>
        </w:rPr>
      </w:r>
    </w:p>
    <w:p>
      <w:pPr>
        <w:pStyle w:val="763"/>
        <w:pBdr/>
        <w:spacing/>
        <w:ind w:hanging="567" w:left="567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63"/>
        <w:pBdr/>
        <w:spacing/>
        <w:ind w:left="567"/>
        <w:jc w:val="both"/>
        <w:rPr>
          <w:b/>
        </w:rPr>
      </w:pPr>
      <w:r>
        <w:rPr>
          <w:b/>
        </w:rPr>
        <w:t xml:space="preserve">Повестка дня:</w:t>
      </w:r>
      <w:r>
        <w:rPr>
          <w:b/>
        </w:rPr>
      </w:r>
      <w:r>
        <w:rPr>
          <w:b/>
        </w:rPr>
      </w:r>
    </w:p>
    <w:p>
      <w:pPr>
        <w:pStyle w:val="789"/>
        <w:numPr>
          <w:ilvl w:val="0"/>
          <w:numId w:val="25"/>
        </w:numPr>
        <w:pBdr/>
        <w:spacing w:line="276" w:lineRule="auto"/>
        <w:ind/>
        <w:jc w:val="both"/>
        <w:rPr/>
      </w:pPr>
      <w:r>
        <w:t xml:space="preserve">Избрание лица, ответственного за подсчет голосов по вопросам повестки дня.</w:t>
      </w:r>
      <w:r/>
    </w:p>
    <w:p>
      <w:pPr>
        <w:pStyle w:val="789"/>
        <w:numPr>
          <w:ilvl w:val="0"/>
          <w:numId w:val="25"/>
        </w:numPr>
        <w:pBdr/>
        <w:spacing/>
        <w:ind/>
        <w:jc w:val="both"/>
        <w:rPr/>
      </w:pPr>
      <w:r>
        <w:t xml:space="preserve">О предоставлении члену СРО права выполнять работы на особо опасных, технически сложных и уникальных объектах капитального строительства.</w:t>
      </w:r>
      <w:r/>
    </w:p>
    <w:p>
      <w:pPr>
        <w:pStyle w:val="789"/>
        <w:pBdr/>
        <w:spacing/>
        <w:ind/>
        <w:jc w:val="both"/>
        <w:rPr/>
      </w:pPr>
      <w:r/>
      <w:r/>
    </w:p>
    <w:p>
      <w:pPr>
        <w:pStyle w:val="763"/>
        <w:pBdr/>
        <w:spacing/>
        <w:ind w:firstLine="708"/>
        <w:jc w:val="both"/>
        <w:rPr>
          <w:b/>
        </w:rPr>
      </w:pPr>
      <w:r>
        <w:rPr>
          <w:b/>
        </w:rPr>
        <w:t xml:space="preserve">Первый вопрос.</w:t>
      </w:r>
      <w:r>
        <w:rPr>
          <w:b/>
        </w:rPr>
      </w:r>
    </w:p>
    <w:p>
      <w:pPr>
        <w:pStyle w:val="763"/>
        <w:pBdr/>
        <w:spacing/>
        <w:ind w:firstLine="708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63"/>
        <w:pBdr/>
        <w:spacing/>
        <w:ind w:firstLine="708"/>
        <w:jc w:val="both"/>
        <w:rPr/>
      </w:pPr>
      <w:r>
        <w:rPr>
          <w:b/>
        </w:rPr>
        <w:t xml:space="preserve">Слушали: Тегай А.И.  </w:t>
      </w:r>
      <w:r>
        <w:t xml:space="preserve">о необходимости избрания лица, ответственного за подсчет голосов по вопросам повестки дня.</w:t>
      </w:r>
      <w:r/>
    </w:p>
    <w:p>
      <w:pPr>
        <w:pStyle w:val="763"/>
        <w:pBdr/>
        <w:spacing/>
        <w:ind w:firstLine="709"/>
        <w:jc w:val="both"/>
        <w:rPr>
          <w:b/>
        </w:rPr>
      </w:pPr>
      <w:r>
        <w:rPr>
          <w:b/>
        </w:rPr>
        <w:t xml:space="preserve">Решение: </w:t>
      </w:r>
      <w:r>
        <w:rPr>
          <w:b/>
        </w:rPr>
      </w:r>
    </w:p>
    <w:p>
      <w:pPr>
        <w:pStyle w:val="763"/>
        <w:pBdr/>
        <w:spacing/>
        <w:ind w:firstLine="709"/>
        <w:jc w:val="both"/>
        <w:rPr/>
      </w:pPr>
      <w:r>
        <w:t xml:space="preserve">Избрать ответст</w:t>
      </w:r>
      <w:r>
        <w:t xml:space="preserve">в</w:t>
      </w:r>
      <w:r>
        <w:t xml:space="preserve">енным</w:t>
      </w:r>
      <w:r>
        <w:rPr>
          <w:b/>
        </w:rPr>
        <w:t xml:space="preserve"> </w:t>
      </w:r>
      <w:r>
        <w:t xml:space="preserve">за подсчет гол</w:t>
      </w:r>
      <w:r>
        <w:t xml:space="preserve">осов по вопросам повестки дня </w:t>
      </w:r>
      <w:r>
        <w:t xml:space="preserve">Председател</w:t>
      </w:r>
      <w:r>
        <w:t xml:space="preserve">я</w:t>
      </w:r>
      <w:r>
        <w:t xml:space="preserve"> заседания </w:t>
      </w:r>
      <w:r>
        <w:t xml:space="preserve">Контрольной комиссии Расторгуева И.И. </w:t>
      </w:r>
      <w:r>
        <w:t xml:space="preserve"> </w:t>
      </w:r>
      <w:r/>
    </w:p>
    <w:p>
      <w:pPr>
        <w:pStyle w:val="763"/>
        <w:pBdr/>
        <w:spacing/>
        <w:ind w:firstLine="708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763"/>
        <w:pBdr/>
        <w:spacing/>
        <w:ind w:firstLine="708"/>
        <w:jc w:val="both"/>
        <w:rPr/>
      </w:pPr>
      <w:r>
        <w:rPr>
          <w:b/>
        </w:rPr>
        <w:t xml:space="preserve">Результаты голосования:</w:t>
      </w:r>
      <w:r>
        <w:t xml:space="preserve"> «ЗА» -</w:t>
      </w:r>
      <w:r>
        <w:t xml:space="preserve">5</w:t>
      </w:r>
      <w:r>
        <w:t xml:space="preserve">, «Против» - нет, «Воздержался» - нет.</w:t>
      </w:r>
      <w:r/>
    </w:p>
    <w:p>
      <w:pPr>
        <w:pStyle w:val="763"/>
        <w:pBdr/>
        <w:spacing/>
        <w:ind/>
        <w:jc w:val="both"/>
        <w:rPr>
          <w:b/>
        </w:rPr>
      </w:pPr>
      <w:r>
        <w:rPr>
          <w:b/>
        </w:rPr>
        <w:tab/>
      </w:r>
      <w:r>
        <w:rPr>
          <w:b/>
        </w:rPr>
      </w:r>
      <w:r>
        <w:rPr>
          <w:b/>
        </w:rPr>
      </w:r>
    </w:p>
    <w:p>
      <w:pPr>
        <w:pStyle w:val="763"/>
        <w:pBdr/>
        <w:spacing/>
        <w:ind w:firstLine="708"/>
        <w:jc w:val="both"/>
        <w:rPr>
          <w:b/>
        </w:rPr>
      </w:pPr>
      <w:r>
        <w:rPr>
          <w:b/>
        </w:rPr>
        <w:t xml:space="preserve">Второй вопрос.</w:t>
      </w:r>
      <w:r>
        <w:rPr>
          <w:b/>
        </w:rPr>
      </w:r>
    </w:p>
    <w:p>
      <w:pPr>
        <w:pStyle w:val="763"/>
        <w:pBdr/>
        <w:spacing/>
        <w:ind w:firstLine="708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800"/>
        <w:pBdr/>
        <w:spacing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Слушали: Тегай А.И. </w:t>
      </w:r>
      <w:r>
        <w:rPr>
          <w:rFonts w:ascii="Times New Roman" w:hAnsi="Times New Roman" w:cs="Times New Roman"/>
        </w:rPr>
        <w:t xml:space="preserve">о рассмотрении уведомления от ИП Ревенко О.В.</w:t>
      </w:r>
      <w:r>
        <w:rPr>
          <w:rFonts w:ascii="Times New Roman" w:hAnsi="Times New Roman" w:cs="Times New Roman"/>
        </w:rPr>
        <w:t xml:space="preserve">, ИНН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910221176684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, о намерении в дальнейшем выполнять инженерные изыскания на особо опасных, технически сложных и уникальных объектах за исключением объектов использования</w:t>
      </w:r>
      <w:r>
        <w:rPr>
          <w:rFonts w:ascii="Times New Roman" w:hAnsi="Times New Roman" w:cs="Times New Roman"/>
        </w:rPr>
        <w:t xml:space="preserve"> атомной энергии, и пакета документов, подтверждающих соответствие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 xml:space="preserve">установленным требованиям к выполнению инженерных изысканий </w:t>
      </w:r>
      <w:r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  <w:bCs/>
        </w:rPr>
        <w:t xml:space="preserve">особо опасных,</w:t>
      </w:r>
      <w:r>
        <w:rPr>
          <w:rFonts w:ascii="Times New Roman" w:hAnsi="Times New Roman" w:cs="Times New Roman"/>
          <w:bCs/>
        </w:rPr>
        <w:t xml:space="preserve"> технически сложных и уникальных объектах, за исключением объектов использования атомной энергии.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63"/>
        <w:pBdr/>
        <w:spacing/>
        <w:ind w:firstLine="700"/>
        <w:jc w:val="both"/>
        <w:rPr>
          <w:b/>
        </w:rPr>
      </w:pPr>
      <w:r>
        <w:rPr>
          <w:b/>
        </w:rPr>
        <w:t xml:space="preserve">Решение:</w:t>
      </w:r>
      <w:r>
        <w:rPr>
          <w:b/>
        </w:rPr>
      </w:r>
    </w:p>
    <w:p>
      <w:pPr>
        <w:pStyle w:val="763"/>
        <w:pBdr/>
        <w:spacing/>
        <w:ind w:firstLine="700"/>
        <w:jc w:val="both"/>
        <w:rPr>
          <w:b/>
          <w:sz w:val="16"/>
          <w:szCs w:val="16"/>
        </w:rPr>
      </w:pPr>
      <w:r>
        <w:t xml:space="preserve">Рассмотрев полученные документы, Контрольная  комиссия дает  </w:t>
      </w:r>
      <w:r>
        <w:rPr>
          <w:bCs/>
          <w:color w:val="000000"/>
        </w:rPr>
        <w:t xml:space="preserve">заключение о соответствии   члена   Ассоциации  </w:t>
      </w:r>
      <w:r>
        <w:rPr>
          <w:bCs/>
          <w:color w:val="000000"/>
        </w:rPr>
        <w:t xml:space="preserve">Индивидуальный предприниматель Ревенко Ольга Владимировна</w:t>
      </w:r>
      <w:r>
        <w:rPr>
          <w:bCs/>
          <w:color w:val="000000"/>
        </w:rPr>
      </w:r>
      <w:r>
        <w:t xml:space="preserve">, ИНН </w:t>
      </w:r>
      <w:r>
        <w:rPr>
          <w:color w:val="000000"/>
        </w:rPr>
      </w:r>
      <w:r>
        <w:rPr>
          <w:color w:val="000000"/>
        </w:rPr>
        <w:t xml:space="preserve">910221176684</w:t>
      </w:r>
      <w:r>
        <w:rPr>
          <w:color w:val="000000"/>
        </w:rPr>
      </w:r>
      <w:r>
        <w:t xml:space="preserve">,</w:t>
      </w:r>
      <w:r>
        <w:rPr>
          <w:bCs/>
          <w:color w:val="000000"/>
        </w:rPr>
        <w:t xml:space="preserve"> законодательно установленным требованиям к выполнению инженерных изысканий </w:t>
      </w:r>
      <w:r>
        <w:t xml:space="preserve">на </w:t>
      </w:r>
      <w:r>
        <w:rPr>
          <w:bCs/>
          <w:color w:val="000000"/>
        </w:rPr>
        <w:t xml:space="preserve">особо опасных, технически сложных и уникальных объектах, за исключением объектов использования атомной энергии.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763"/>
        <w:pBdr/>
        <w:spacing/>
        <w:ind w:firstLine="708"/>
        <w:jc w:val="both"/>
        <w:rPr/>
      </w:pPr>
      <w:r/>
      <w:r/>
    </w:p>
    <w:p>
      <w:pPr>
        <w:pStyle w:val="763"/>
        <w:pBdr/>
        <w:spacing/>
        <w:ind w:firstLine="708"/>
        <w:jc w:val="both"/>
        <w:rPr/>
      </w:pPr>
      <w:r>
        <w:rPr>
          <w:b/>
        </w:rPr>
        <w:t xml:space="preserve">Результаты голосования:</w:t>
      </w:r>
      <w:r>
        <w:t xml:space="preserve"> «ЗА» -5, «Против» - нет, «Воздержался» - нет.</w:t>
      </w:r>
      <w:r/>
    </w:p>
    <w:p>
      <w:pPr>
        <w:pStyle w:val="763"/>
        <w:pBdr/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63"/>
        <w:pBdr/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63"/>
        <w:pBdr/>
        <w:spacing/>
        <w:ind/>
        <w:jc w:val="both"/>
        <w:rPr>
          <w:b/>
        </w:rPr>
      </w:pPr>
      <w:r>
        <w:rPr>
          <w:b/>
        </w:rPr>
        <w:t xml:space="preserve">Председатель Контрольной комиссии</w:t>
      </w:r>
      <w:r>
        <w:rPr>
          <w:b/>
        </w:rPr>
      </w:r>
    </w:p>
    <w:p>
      <w:pPr>
        <w:pStyle w:val="763"/>
        <w:pBdr/>
        <w:spacing/>
        <w:ind/>
        <w:jc w:val="both"/>
        <w:rPr>
          <w:vanish/>
          <w:sz w:val="20"/>
          <w:szCs w:val="20"/>
        </w:rPr>
      </w:pPr>
      <w:r>
        <w:rPr>
          <w:b/>
          <w:bCs/>
        </w:rPr>
        <w:t xml:space="preserve">СРО Ассоциация</w:t>
      </w:r>
      <w:r>
        <w:rPr>
          <w:b/>
        </w:rPr>
        <w:t xml:space="preserve"> «КубаньСтройИзыскания»</w:t>
        <w:tab/>
        <w:tab/>
      </w:r>
      <w:r>
        <w:rPr>
          <w:b/>
        </w:rPr>
        <w:tab/>
      </w:r>
      <w:r>
        <w:rPr>
          <w:b/>
        </w:rPr>
        <w:t xml:space="preserve">               </w:t>
      </w:r>
      <w:r>
        <w:rPr>
          <w:b/>
        </w:rPr>
        <w:t xml:space="preserve">И.И. Расторгуев</w:t>
      </w: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</w:p>
    <w:sectPr>
      <w:footerReference w:type="default" r:id="rId9"/>
      <w:footnotePr/>
      <w:endnotePr/>
      <w:type w:val="nextPage"/>
      <w:pgSz w:h="16838" w:orient="portrait" w:w="11906"/>
      <w:pgMar w:top="567" w:right="567" w:bottom="567" w:left="1134" w:header="72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10600030101010101"/>
  </w:font>
  <w:font w:name="Tahoma">
    <w:panose1 w:val="020B0604030504040204"/>
  </w:font>
  <w:font w:name="Times New Roman">
    <w:panose1 w:val="02020603050405020304"/>
  </w:font>
  <w:font w:name="Wingdings">
    <w:panose1 w:val="05000000000000000000"/>
  </w:font>
  <w:font w:name="Mangal">
    <w:panose1 w:val="02040503050406030204"/>
  </w:font>
  <w:font w:name="OpenSymbol">
    <w:panose1 w:val="0501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4"/>
      <w:pBdr/>
      <w:spacing/>
      <w:ind/>
      <w:jc w:val="center"/>
      <w:rPr/>
    </w:pPr>
    <w:r>
      <w:fldChar w:fldCharType="begin"/>
    </w:r>
    <w:r>
      <w:instrText xml:space="preserve"> PAGE </w:instrText>
    </w:r>
    <w:r>
      <w:fldChar w:fldCharType="separate"/>
    </w:r>
    <w:r>
      <w:t xml:space="preserve">1</w:t>
    </w:r>
    <w:r>
      <w:fldChar w:fldCharType="end"/>
    </w:r>
    <w:r/>
  </w:p>
  <w:p>
    <w:pPr>
      <w:pStyle w:val="79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"/>
      <w:numFmt w:val="decimal"/>
      <w:pPr>
        <w:pBdr/>
        <w:tabs>
          <w:tab w:val="num" w:leader="none" w:pos="432"/>
        </w:tabs>
        <w:spacing/>
        <w:ind w:hanging="432" w:left="432"/>
      </w:pPr>
      <w:pStyle w:val="764"/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576"/>
        </w:tabs>
        <w:spacing/>
        <w:ind w:hanging="576" w:left="576"/>
      </w:pPr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864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1008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1152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1296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1584"/>
        </w:tabs>
        <w:spacing/>
        <w:ind w:hanging="1584" w:left="1584"/>
      </w:pPr>
      <w:rPr/>
      <w:start w:val="1"/>
      <w:suff w:val="nothing"/>
    </w:lvl>
  </w:abstractNum>
  <w:abstractNum w:abstractNumId="1">
    <w:nsid w:val="00000002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684" w:left="684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2">
    <w:nsid w:val="00000003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6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3">
    <w:nsid w:val="026B6123"/>
    <w:lvl w:ilvl="0">
      <w:isLgl w:val="false"/>
      <w:lvlJc w:val="left"/>
      <w:lvlText w:val=""/>
      <w:numFmt w:val="bullet"/>
      <w:pPr>
        <w:pBdr/>
        <w:spacing/>
        <w:ind w:hanging="360" w:left="2202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22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642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362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82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02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22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242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962"/>
      </w:pPr>
      <w:rPr>
        <w:rFonts w:ascii="Wingdings" w:hAnsi="Wingdings"/>
      </w:rPr>
      <w:start w:val="1"/>
      <w:suff w:val="tab"/>
    </w:lvl>
  </w:abstractNum>
  <w:abstractNum w:abstractNumId="4">
    <w:nsid w:val="02E42644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5">
    <w:nsid w:val="09DA21D6"/>
    <w:lvl w:ilvl="0">
      <w:isLgl w:val="false"/>
      <w:lvlJc w:val="left"/>
      <w:lvlText w:val=""/>
      <w:numFmt w:val="bullet"/>
      <w:pPr>
        <w:pBdr/>
        <w:spacing/>
        <w:ind w:hanging="360" w:left="2202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22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642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362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82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02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22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242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962"/>
      </w:pPr>
      <w:rPr>
        <w:rFonts w:ascii="Wingdings" w:hAnsi="Wingdings"/>
      </w:rPr>
      <w:start w:val="1"/>
      <w:suff w:val="tab"/>
    </w:lvl>
  </w:abstractNum>
  <w:abstractNum w:abstractNumId="6">
    <w:nsid w:val="0ABE3B0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060"/>
      </w:pPr>
      <w:rPr/>
      <w:start w:val="2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76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10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0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314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38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41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4880"/>
      </w:pPr>
      <w:rPr/>
      <w:start w:val="1"/>
      <w:suff w:val="tab"/>
    </w:lvl>
  </w:abstractNum>
  <w:abstractNum w:abstractNumId="7">
    <w:nsid w:val="0EB018A3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nsid w:val="13B65D20"/>
    <w:lvl w:ilvl="0">
      <w:isLgl w:val="false"/>
      <w:lvlJc w:val="left"/>
      <w:lvlText w:val="%1."/>
      <w:numFmt w:val="decimal"/>
      <w:pPr>
        <w:pBdr/>
        <w:spacing/>
        <w:ind w:hanging="684" w:left="68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9">
    <w:nsid w:val="152865A1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0">
    <w:nsid w:val="17C75A24"/>
    <w:lvl w:ilvl="0">
      <w:isLgl w:val="false"/>
      <w:lvlJc w:val="left"/>
      <w:lvlText w:val="%1."/>
      <w:numFmt w:val="decimal"/>
      <w:pPr>
        <w:pBdr/>
        <w:spacing/>
        <w:ind w:hanging="360" w:left="121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2"/>
      </w:pPr>
      <w:rPr/>
      <w:start w:val="1"/>
      <w:suff w:val="tab"/>
    </w:lvl>
  </w:abstractNum>
  <w:abstractNum w:abstractNumId="11">
    <w:nsid w:val="245C0B30"/>
    <w:lvl w:ilvl="0">
      <w:isLgl w:val="false"/>
      <w:lvlJc w:val="left"/>
      <w:lvlText w:val=""/>
      <w:numFmt w:val="bullet"/>
      <w:pPr>
        <w:pBdr/>
        <w:spacing/>
        <w:ind w:hanging="360" w:left="1428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8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8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8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8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8"/>
      </w:pPr>
      <w:rPr>
        <w:rFonts w:ascii="Wingdings" w:hAnsi="Wingdings"/>
      </w:rPr>
      <w:start w:val="1"/>
      <w:suff w:val="tab"/>
    </w:lvl>
  </w:abstractNum>
  <w:abstractNum w:abstractNumId="12">
    <w:nsid w:val="261373A4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3">
    <w:nsid w:val="2B701D20"/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4">
    <w:nsid w:val="2CA039DD"/>
    <w:lvl w:ilvl="0">
      <w:isLgl w:val="false"/>
      <w:lvlJc w:val="left"/>
      <w:lvlText w:val=""/>
      <w:numFmt w:val="bullet"/>
      <w:pPr>
        <w:pBdr/>
        <w:spacing/>
        <w:ind w:hanging="360" w:left="1428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8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8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8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8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8"/>
      </w:pPr>
      <w:rPr>
        <w:rFonts w:ascii="Wingdings" w:hAnsi="Wingdings"/>
      </w:rPr>
      <w:start w:val="1"/>
      <w:suff w:val="tab"/>
    </w:lvl>
  </w:abstractNum>
  <w:abstractNum w:abstractNumId="15">
    <w:nsid w:val="2FED4DA3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6">
    <w:nsid w:val="310A0A6B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7">
    <w:nsid w:val="32CD229D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8">
    <w:nsid w:val="3494611A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9">
    <w:nsid w:val="36AB6A2E"/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0">
    <w:nsid w:val="39733DD6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1">
    <w:nsid w:val="3D326DA5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22">
    <w:nsid w:val="3E5325CA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23">
    <w:nsid w:val="448D2A67"/>
    <w:lvl w:ilvl="0">
      <w:isLgl w:val="false"/>
      <w:lvlJc w:val="left"/>
      <w:lvlText w:val=""/>
      <w:numFmt w:val="bullet"/>
      <w:pPr>
        <w:pBdr/>
        <w:spacing/>
        <w:ind w:hanging="360" w:left="2202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22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642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362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82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02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22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242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962"/>
      </w:pPr>
      <w:rPr>
        <w:rFonts w:ascii="Wingdings" w:hAnsi="Wingdings"/>
      </w:rPr>
      <w:start w:val="1"/>
      <w:suff w:val="tab"/>
    </w:lvl>
  </w:abstractNum>
  <w:abstractNum w:abstractNumId="24">
    <w:nsid w:val="452568FD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25">
    <w:nsid w:val="469B71D6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26">
    <w:nsid w:val="4A420C6E"/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7">
    <w:nsid w:val="4C88495D"/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8">
    <w:nsid w:val="4CE11DD4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9">
    <w:nsid w:val="52FC5338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30">
    <w:nsid w:val="55BC6514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31">
    <w:nsid w:val="5D7B0CB8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32">
    <w:nsid w:val="5EAC48BD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33">
    <w:nsid w:val="6F4E58D3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34">
    <w:nsid w:val="73FC59A0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35">
    <w:nsid w:val="74327B59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36">
    <w:nsid w:val="77223334"/>
    <w:lvl w:ilvl="0">
      <w:isLgl w:val="false"/>
      <w:lvlJc w:val="left"/>
      <w:lvlText w:val=""/>
      <w:numFmt w:val="bullet"/>
      <w:pPr>
        <w:pBdr/>
        <w:spacing/>
        <w:ind w:hanging="360" w:left="1428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8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8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8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8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8"/>
      </w:pPr>
      <w:rPr>
        <w:rFonts w:ascii="Wingdings" w:hAnsi="Wingdings"/>
      </w:rPr>
      <w:start w:val="1"/>
      <w:suff w:val="tab"/>
    </w:lvl>
  </w:abstractNum>
  <w:abstractNum w:abstractNumId="37">
    <w:nsid w:val="775A1645"/>
    <w:lvl w:ilvl="0">
      <w:isLgl w:val="false"/>
      <w:lvlJc w:val="left"/>
      <w:lvlText w:val="%1."/>
      <w:numFmt w:val="decimal"/>
      <w:pPr>
        <w:pBdr/>
        <w:spacing/>
        <w:ind w:hanging="1164" w:left="1872"/>
      </w:pPr>
      <w:rPr>
        <w:rFonts w:eastAsia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38">
    <w:nsid w:val="783854E2"/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39">
    <w:nsid w:val="790B76D9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40">
    <w:nsid w:val="7925635C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25"/>
  </w:num>
  <w:num w:numId="6">
    <w:abstractNumId w:val="31"/>
  </w:num>
  <w:num w:numId="7">
    <w:abstractNumId w:val="12"/>
  </w:num>
  <w:num w:numId="8">
    <w:abstractNumId w:val="15"/>
  </w:num>
  <w:num w:numId="9">
    <w:abstractNumId w:val="22"/>
  </w:num>
  <w:num w:numId="10">
    <w:abstractNumId w:val="33"/>
  </w:num>
  <w:num w:numId="11">
    <w:abstractNumId w:val="32"/>
  </w:num>
  <w:num w:numId="12">
    <w:abstractNumId w:val="37"/>
  </w:num>
  <w:num w:numId="13">
    <w:abstractNumId w:val="17"/>
  </w:num>
  <w:num w:numId="14">
    <w:abstractNumId w:val="13"/>
  </w:num>
  <w:num w:numId="15">
    <w:abstractNumId w:val="30"/>
  </w:num>
  <w:num w:numId="16">
    <w:abstractNumId w:val="7"/>
  </w:num>
  <w:num w:numId="17">
    <w:abstractNumId w:val="16"/>
  </w:num>
  <w:num w:numId="18">
    <w:abstractNumId w:val="27"/>
  </w:num>
  <w:num w:numId="19">
    <w:abstractNumId w:val="3"/>
  </w:num>
  <w:num w:numId="20">
    <w:abstractNumId w:val="23"/>
  </w:num>
  <w:num w:numId="21">
    <w:abstractNumId w:val="5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9"/>
  </w:num>
  <w:num w:numId="25">
    <w:abstractNumId w:val="6"/>
  </w:num>
  <w:num w:numId="26">
    <w:abstractNumId w:val="19"/>
  </w:num>
  <w:num w:numId="27">
    <w:abstractNumId w:val="38"/>
  </w:num>
  <w:num w:numId="28">
    <w:abstractNumId w:val="11"/>
  </w:num>
  <w:num w:numId="29">
    <w:abstractNumId w:val="36"/>
  </w:num>
  <w:num w:numId="30">
    <w:abstractNumId w:val="14"/>
  </w:num>
  <w:num w:numId="31">
    <w:abstractNumId w:val="10"/>
  </w:num>
  <w:num w:numId="32">
    <w:abstractNumId w:val="4"/>
  </w:num>
  <w:num w:numId="33">
    <w:abstractNumId w:val="18"/>
  </w:num>
  <w:num w:numId="34">
    <w:abstractNumId w:val="39"/>
  </w:num>
  <w:num w:numId="35">
    <w:abstractNumId w:val="35"/>
  </w:num>
  <w:num w:numId="36">
    <w:abstractNumId w:val="21"/>
  </w:num>
  <w:num w:numId="37">
    <w:abstractNumId w:val="28"/>
  </w:num>
  <w:num w:numId="38">
    <w:abstractNumId w:val="34"/>
  </w:num>
  <w:num w:numId="39">
    <w:abstractNumId w:val="20"/>
  </w:num>
  <w:num w:numId="40">
    <w:abstractNumId w:val="40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3"/>
    <w:next w:val="763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3"/>
    <w:next w:val="76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3"/>
    <w:next w:val="763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3"/>
    <w:next w:val="76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3"/>
    <w:next w:val="763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3"/>
    <w:next w:val="76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3"/>
    <w:next w:val="763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3"/>
    <w:next w:val="763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3"/>
    <w:next w:val="763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3"/>
    <w:next w:val="763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3"/>
    <w:next w:val="763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3"/>
    <w:next w:val="763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3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3"/>
    <w:next w:val="763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3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3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3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3"/>
    <w:next w:val="76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3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3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3"/>
    <w:next w:val="763"/>
    <w:uiPriority w:val="39"/>
    <w:unhideWhenUsed/>
    <w:pPr>
      <w:pBdr/>
      <w:spacing w:after="100"/>
      <w:ind/>
    </w:pPr>
  </w:style>
  <w:style w:type="paragraph" w:styleId="190">
    <w:name w:val="toc 2"/>
    <w:basedOn w:val="763"/>
    <w:next w:val="763"/>
    <w:uiPriority w:val="39"/>
    <w:unhideWhenUsed/>
    <w:pPr>
      <w:pBdr/>
      <w:spacing w:after="100"/>
      <w:ind w:left="220"/>
    </w:pPr>
  </w:style>
  <w:style w:type="paragraph" w:styleId="191">
    <w:name w:val="toc 3"/>
    <w:basedOn w:val="763"/>
    <w:next w:val="763"/>
    <w:uiPriority w:val="39"/>
    <w:unhideWhenUsed/>
    <w:pPr>
      <w:pBdr/>
      <w:spacing w:after="100"/>
      <w:ind w:left="440"/>
    </w:pPr>
  </w:style>
  <w:style w:type="paragraph" w:styleId="192">
    <w:name w:val="toc 4"/>
    <w:basedOn w:val="763"/>
    <w:next w:val="763"/>
    <w:uiPriority w:val="39"/>
    <w:unhideWhenUsed/>
    <w:pPr>
      <w:pBdr/>
      <w:spacing w:after="100"/>
      <w:ind w:left="660"/>
    </w:pPr>
  </w:style>
  <w:style w:type="paragraph" w:styleId="193">
    <w:name w:val="toc 5"/>
    <w:basedOn w:val="763"/>
    <w:next w:val="763"/>
    <w:uiPriority w:val="39"/>
    <w:unhideWhenUsed/>
    <w:pPr>
      <w:pBdr/>
      <w:spacing w:after="100"/>
      <w:ind w:left="880"/>
    </w:pPr>
  </w:style>
  <w:style w:type="paragraph" w:styleId="194">
    <w:name w:val="toc 6"/>
    <w:basedOn w:val="763"/>
    <w:next w:val="763"/>
    <w:uiPriority w:val="39"/>
    <w:unhideWhenUsed/>
    <w:pPr>
      <w:pBdr/>
      <w:spacing w:after="100"/>
      <w:ind w:left="1100"/>
    </w:pPr>
  </w:style>
  <w:style w:type="paragraph" w:styleId="195">
    <w:name w:val="toc 7"/>
    <w:basedOn w:val="763"/>
    <w:next w:val="763"/>
    <w:uiPriority w:val="39"/>
    <w:unhideWhenUsed/>
    <w:pPr>
      <w:pBdr/>
      <w:spacing w:after="100"/>
      <w:ind w:left="1320"/>
    </w:pPr>
  </w:style>
  <w:style w:type="paragraph" w:styleId="196">
    <w:name w:val="toc 8"/>
    <w:basedOn w:val="763"/>
    <w:next w:val="763"/>
    <w:uiPriority w:val="39"/>
    <w:unhideWhenUsed/>
    <w:pPr>
      <w:pBdr/>
      <w:spacing w:after="100"/>
      <w:ind w:left="1540"/>
    </w:pPr>
  </w:style>
  <w:style w:type="paragraph" w:styleId="197">
    <w:name w:val="toc 9"/>
    <w:basedOn w:val="763"/>
    <w:next w:val="763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3"/>
    <w:next w:val="763"/>
    <w:uiPriority w:val="99"/>
    <w:unhideWhenUsed/>
    <w:pPr>
      <w:pBdr/>
      <w:spacing w:after="0" w:afterAutospacing="0"/>
      <w:ind/>
    </w:pPr>
  </w:style>
  <w:style w:type="paragraph" w:styleId="763" w:default="1">
    <w:name w:val="Normal"/>
    <w:next w:val="763"/>
    <w:link w:val="763"/>
    <w:qFormat/>
    <w:pPr>
      <w:pBdr/>
      <w:spacing/>
      <w:ind/>
    </w:pPr>
    <w:rPr>
      <w:sz w:val="24"/>
      <w:szCs w:val="24"/>
      <w:lang w:val="ru-RU" w:eastAsia="ar-SA" w:bidi="ar-SA"/>
    </w:rPr>
  </w:style>
  <w:style w:type="paragraph" w:styleId="764">
    <w:name w:val="Заголовок 1"/>
    <w:basedOn w:val="763"/>
    <w:next w:val="785"/>
    <w:link w:val="763"/>
    <w:qFormat/>
    <w:pPr>
      <w:numPr>
        <w:ilvl w:val="0"/>
        <w:numId w:val="1"/>
      </w:numPr>
      <w:pBdr/>
      <w:spacing w:after="280" w:before="280"/>
      <w:ind/>
      <w:outlineLvl w:val="0"/>
    </w:pPr>
    <w:rPr>
      <w:b/>
      <w:bCs/>
      <w:sz w:val="48"/>
      <w:szCs w:val="48"/>
    </w:rPr>
  </w:style>
  <w:style w:type="character" w:styleId="765">
    <w:name w:val="Основной шрифт абзаца"/>
    <w:next w:val="765"/>
    <w:link w:val="763"/>
    <w:pPr>
      <w:pBdr/>
      <w:spacing/>
      <w:ind/>
    </w:pPr>
  </w:style>
  <w:style w:type="table" w:styleId="766">
    <w:name w:val="Обычная таблица"/>
    <w:next w:val="766"/>
    <w:link w:val="763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7">
    <w:name w:val="Нет списка"/>
    <w:next w:val="767"/>
    <w:link w:val="763"/>
    <w:uiPriority w:val="99"/>
    <w:semiHidden/>
    <w:unhideWhenUsed/>
    <w:pPr>
      <w:pBdr/>
      <w:spacing/>
      <w:ind/>
    </w:pPr>
  </w:style>
  <w:style w:type="character" w:styleId="768">
    <w:name w:val="WW8Num7z0"/>
    <w:next w:val="768"/>
    <w:link w:val="763"/>
    <w:pPr>
      <w:pBdr/>
      <w:spacing/>
      <w:ind/>
    </w:pPr>
    <w:rPr>
      <w:rFonts w:ascii="Symbol" w:hAnsi="Symbol"/>
    </w:rPr>
  </w:style>
  <w:style w:type="character" w:styleId="769">
    <w:name w:val="WW8Num7z1"/>
    <w:next w:val="769"/>
    <w:link w:val="763"/>
    <w:pPr>
      <w:pBdr/>
      <w:spacing/>
      <w:ind/>
    </w:pPr>
    <w:rPr>
      <w:rFonts w:ascii="Courier New" w:hAnsi="Courier New" w:cs="Courier New"/>
    </w:rPr>
  </w:style>
  <w:style w:type="character" w:styleId="770">
    <w:name w:val="WW8Num7z2"/>
    <w:next w:val="770"/>
    <w:link w:val="763"/>
    <w:pPr>
      <w:pBdr/>
      <w:spacing/>
      <w:ind/>
    </w:pPr>
    <w:rPr>
      <w:rFonts w:ascii="Wingdings" w:hAnsi="Wingdings"/>
    </w:rPr>
  </w:style>
  <w:style w:type="character" w:styleId="771">
    <w:name w:val="WW8Num14z0"/>
    <w:next w:val="771"/>
    <w:link w:val="763"/>
    <w:pPr>
      <w:pBdr/>
      <w:spacing/>
      <w:ind/>
    </w:pPr>
    <w:rPr>
      <w:rFonts w:ascii="Symbol" w:hAnsi="Symbol"/>
      <w:sz w:val="20"/>
    </w:rPr>
  </w:style>
  <w:style w:type="character" w:styleId="772">
    <w:name w:val="WW8Num14z1"/>
    <w:next w:val="772"/>
    <w:link w:val="763"/>
    <w:pPr>
      <w:pBdr/>
      <w:spacing/>
      <w:ind/>
    </w:pPr>
    <w:rPr>
      <w:rFonts w:ascii="Courier New" w:hAnsi="Courier New"/>
      <w:sz w:val="20"/>
    </w:rPr>
  </w:style>
  <w:style w:type="character" w:styleId="773">
    <w:name w:val="WW8Num14z2"/>
    <w:next w:val="773"/>
    <w:link w:val="763"/>
    <w:pPr>
      <w:pBdr/>
      <w:spacing/>
      <w:ind/>
    </w:pPr>
    <w:rPr>
      <w:rFonts w:ascii="Wingdings" w:hAnsi="Wingdings"/>
      <w:sz w:val="20"/>
    </w:rPr>
  </w:style>
  <w:style w:type="character" w:styleId="774">
    <w:name w:val="WW8Num16z0"/>
    <w:next w:val="774"/>
    <w:link w:val="763"/>
    <w:pPr>
      <w:pBdr/>
      <w:spacing/>
      <w:ind/>
    </w:pPr>
    <w:rPr>
      <w:rFonts w:ascii="Times New Roman" w:hAnsi="Times New Roman" w:eastAsia="Times New Roman" w:cs="Times New Roman"/>
      <w:color w:val="000000"/>
    </w:rPr>
  </w:style>
  <w:style w:type="character" w:styleId="775">
    <w:name w:val="Основной шрифт абзаца1"/>
    <w:next w:val="775"/>
    <w:link w:val="763"/>
    <w:pPr>
      <w:pBdr/>
      <w:spacing/>
      <w:ind/>
    </w:pPr>
  </w:style>
  <w:style w:type="character" w:styleId="776">
    <w:name w:val=" Знак Знак3"/>
    <w:next w:val="776"/>
    <w:link w:val="763"/>
    <w:pPr>
      <w:pBdr/>
      <w:spacing/>
      <w:ind/>
    </w:pPr>
    <w:rPr>
      <w:rFonts w:ascii="Tahoma" w:hAnsi="Tahoma" w:cs="Tahoma"/>
      <w:sz w:val="16"/>
      <w:szCs w:val="16"/>
    </w:rPr>
  </w:style>
  <w:style w:type="character" w:styleId="777">
    <w:name w:val=" Знак Знак4"/>
    <w:next w:val="777"/>
    <w:link w:val="763"/>
    <w:pPr>
      <w:pBdr/>
      <w:spacing/>
      <w:ind/>
    </w:pPr>
    <w:rPr>
      <w:b/>
      <w:bCs/>
      <w:sz w:val="48"/>
      <w:szCs w:val="48"/>
    </w:rPr>
  </w:style>
  <w:style w:type="character" w:styleId="778">
    <w:name w:val="bodyarticletext1"/>
    <w:next w:val="778"/>
    <w:link w:val="763"/>
    <w:pPr>
      <w:pBdr/>
      <w:spacing/>
      <w:ind/>
    </w:pPr>
    <w:rPr>
      <w:rFonts w:ascii="Arial" w:hAnsi="Arial" w:cs="Arial"/>
      <w:color w:val="000000"/>
      <w:sz w:val="19"/>
      <w:szCs w:val="19"/>
    </w:rPr>
  </w:style>
  <w:style w:type="character" w:styleId="779">
    <w:name w:val=" Знак Знак2"/>
    <w:next w:val="779"/>
    <w:link w:val="763"/>
    <w:pPr>
      <w:pBdr/>
      <w:spacing/>
      <w:ind/>
    </w:pPr>
    <w:rPr>
      <w:rFonts w:ascii="Courier New" w:hAnsi="Courier New"/>
    </w:rPr>
  </w:style>
  <w:style w:type="character" w:styleId="780">
    <w:name w:val=" Знак Знак1"/>
    <w:next w:val="780"/>
    <w:link w:val="763"/>
    <w:pPr>
      <w:pBdr/>
      <w:spacing/>
      <w:ind/>
    </w:pPr>
    <w:rPr>
      <w:sz w:val="24"/>
      <w:szCs w:val="24"/>
    </w:rPr>
  </w:style>
  <w:style w:type="character" w:styleId="781">
    <w:name w:val=" Знак Знак"/>
    <w:next w:val="781"/>
    <w:link w:val="763"/>
    <w:pPr>
      <w:pBdr/>
      <w:spacing/>
      <w:ind/>
    </w:pPr>
    <w:rPr>
      <w:sz w:val="24"/>
      <w:szCs w:val="24"/>
    </w:rPr>
  </w:style>
  <w:style w:type="character" w:styleId="782">
    <w:name w:val="Маркеры списка"/>
    <w:next w:val="782"/>
    <w:link w:val="763"/>
    <w:pPr>
      <w:pBdr/>
      <w:spacing/>
      <w:ind/>
    </w:pPr>
    <w:rPr>
      <w:rFonts w:ascii="OpenSymbol" w:hAnsi="OpenSymbol" w:eastAsia="OpenSymbol" w:cs="OpenSymbol"/>
    </w:rPr>
  </w:style>
  <w:style w:type="character" w:styleId="783">
    <w:name w:val="Символ нумерации"/>
    <w:next w:val="783"/>
    <w:link w:val="763"/>
    <w:pPr>
      <w:pBdr/>
      <w:spacing/>
      <w:ind/>
    </w:pPr>
  </w:style>
  <w:style w:type="paragraph" w:styleId="784">
    <w:name w:val="Заголовок"/>
    <w:basedOn w:val="763"/>
    <w:next w:val="785"/>
    <w:link w:val="763"/>
    <w:pPr>
      <w:keepNext w:val="true"/>
      <w:pBdr/>
      <w:spacing w:after="120" w:before="240"/>
      <w:ind/>
    </w:pPr>
    <w:rPr>
      <w:rFonts w:ascii="Arial" w:hAnsi="Arial" w:eastAsia="SimSun" w:cs="Mangal"/>
      <w:sz w:val="28"/>
      <w:szCs w:val="28"/>
    </w:rPr>
  </w:style>
  <w:style w:type="paragraph" w:styleId="785">
    <w:name w:val="Основной текст"/>
    <w:basedOn w:val="763"/>
    <w:next w:val="785"/>
    <w:link w:val="763"/>
    <w:pPr>
      <w:pBdr/>
      <w:spacing w:after="120" w:before="0"/>
      <w:ind/>
    </w:pPr>
  </w:style>
  <w:style w:type="paragraph" w:styleId="786">
    <w:name w:val="Список"/>
    <w:basedOn w:val="785"/>
    <w:next w:val="786"/>
    <w:link w:val="763"/>
    <w:pPr>
      <w:pBdr/>
      <w:spacing/>
      <w:ind/>
    </w:pPr>
    <w:rPr>
      <w:rFonts w:cs="Mangal"/>
    </w:rPr>
  </w:style>
  <w:style w:type="paragraph" w:styleId="787">
    <w:name w:val="Название1"/>
    <w:basedOn w:val="763"/>
    <w:next w:val="787"/>
    <w:link w:val="763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788">
    <w:name w:val="Указатель1"/>
    <w:basedOn w:val="763"/>
    <w:next w:val="788"/>
    <w:link w:val="763"/>
    <w:pPr>
      <w:suppressLineNumbers w:val="true"/>
      <w:pBdr/>
      <w:spacing/>
      <w:ind/>
    </w:pPr>
    <w:rPr>
      <w:rFonts w:cs="Mangal"/>
    </w:rPr>
  </w:style>
  <w:style w:type="paragraph" w:styleId="789">
    <w:name w:val="Абзац списка"/>
    <w:basedOn w:val="763"/>
    <w:next w:val="789"/>
    <w:link w:val="763"/>
    <w:qFormat/>
    <w:pPr>
      <w:pBdr/>
      <w:spacing/>
      <w:ind w:right="0" w:firstLine="0" w:left="720"/>
    </w:pPr>
  </w:style>
  <w:style w:type="paragraph" w:styleId="790">
    <w:name w:val="Текст выноски"/>
    <w:basedOn w:val="763"/>
    <w:next w:val="790"/>
    <w:link w:val="763"/>
    <w:pPr>
      <w:pBdr/>
      <w:spacing/>
      <w:ind/>
    </w:pPr>
    <w:rPr>
      <w:rFonts w:ascii="Tahoma" w:hAnsi="Tahoma" w:cs="Tahoma"/>
      <w:sz w:val="16"/>
      <w:szCs w:val="16"/>
    </w:rPr>
  </w:style>
  <w:style w:type="paragraph" w:styleId="791">
    <w:name w:val="Обычный (веб)"/>
    <w:basedOn w:val="763"/>
    <w:next w:val="791"/>
    <w:link w:val="763"/>
    <w:pPr>
      <w:pBdr/>
      <w:spacing w:after="280" w:before="280"/>
      <w:ind/>
    </w:pPr>
  </w:style>
  <w:style w:type="paragraph" w:styleId="792">
    <w:name w:val="Текст1"/>
    <w:basedOn w:val="763"/>
    <w:next w:val="792"/>
    <w:link w:val="763"/>
    <w:pPr>
      <w:pBdr/>
      <w:spacing/>
      <w:ind/>
    </w:pPr>
    <w:rPr>
      <w:rFonts w:ascii="Courier New" w:hAnsi="Courier New"/>
      <w:sz w:val="20"/>
      <w:szCs w:val="20"/>
    </w:rPr>
  </w:style>
  <w:style w:type="paragraph" w:styleId="793">
    <w:name w:val="Верхний колонтитул"/>
    <w:basedOn w:val="763"/>
    <w:next w:val="793"/>
    <w:link w:val="763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794">
    <w:name w:val="Нижний колонтитул"/>
    <w:basedOn w:val="763"/>
    <w:next w:val="794"/>
    <w:link w:val="763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795">
    <w:name w:val="Содержимое таблицы"/>
    <w:basedOn w:val="763"/>
    <w:next w:val="795"/>
    <w:link w:val="763"/>
    <w:pPr>
      <w:suppressLineNumbers w:val="true"/>
      <w:pBdr/>
      <w:spacing/>
      <w:ind/>
    </w:pPr>
  </w:style>
  <w:style w:type="paragraph" w:styleId="796">
    <w:name w:val="Заголовок таблицы"/>
    <w:basedOn w:val="795"/>
    <w:next w:val="796"/>
    <w:link w:val="763"/>
    <w:pPr>
      <w:suppressLineNumbers w:val="true"/>
      <w:pBdr/>
      <w:spacing/>
      <w:ind/>
      <w:jc w:val="center"/>
    </w:pPr>
    <w:rPr>
      <w:b/>
      <w:bCs/>
    </w:rPr>
  </w:style>
  <w:style w:type="paragraph" w:styleId="797">
    <w:name w:val="Без интервала"/>
    <w:next w:val="797"/>
    <w:link w:val="763"/>
    <w:uiPriority w:val="1"/>
    <w:qFormat/>
    <w:pPr>
      <w:pBdr/>
      <w:spacing/>
      <w:ind/>
    </w:pPr>
    <w:rPr>
      <w:rFonts w:ascii="Calibri" w:hAnsi="Calibri" w:eastAsia="Arial" w:cs="Calibri"/>
      <w:sz w:val="22"/>
      <w:szCs w:val="22"/>
      <w:lang w:val="ru-RU" w:eastAsia="ar-SA" w:bidi="ar-SA"/>
    </w:rPr>
  </w:style>
  <w:style w:type="character" w:styleId="798">
    <w:name w:val="boldsel1"/>
    <w:next w:val="798"/>
    <w:link w:val="763"/>
    <w:pPr>
      <w:pBdr/>
      <w:spacing/>
      <w:ind/>
    </w:pPr>
    <w:rPr>
      <w:b/>
      <w:bCs/>
    </w:rPr>
  </w:style>
  <w:style w:type="table" w:styleId="799">
    <w:name w:val="Сетка таблицы"/>
    <w:basedOn w:val="766"/>
    <w:next w:val="799"/>
    <w:link w:val="763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00">
    <w:name w:val="Default"/>
    <w:next w:val="800"/>
    <w:link w:val="763"/>
    <w:pPr>
      <w:pBdr/>
      <w:spacing/>
      <w:ind/>
    </w:pPr>
    <w:rPr>
      <w:rFonts w:ascii="Arial" w:hAnsi="Arial" w:eastAsia="Calibri" w:cs="Arial"/>
      <w:color w:val="000000"/>
      <w:sz w:val="24"/>
      <w:szCs w:val="24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Parmeeva_T</dc:creator>
  <cp:revision>5</cp:revision>
  <dcterms:created xsi:type="dcterms:W3CDTF">2024-03-14T08:38:00Z</dcterms:created>
  <dcterms:modified xsi:type="dcterms:W3CDTF">2026-03-27T14:16:19Z</dcterms:modified>
  <cp:version>786432</cp:version>
</cp:coreProperties>
</file>