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53"/>
        <w:pBdr/>
        <w:spacing w:line="276" w:lineRule="auto"/>
        <w:ind/>
        <w:jc w:val="center"/>
        <w:rPr>
          <w:b/>
        </w:rPr>
      </w:pPr>
      <w:r>
        <w:rPr>
          <w:b/>
        </w:rPr>
        <w:t xml:space="preserve">ПРОТОКОЛ №</w:t>
      </w:r>
      <w:r>
        <w:rPr>
          <w:b/>
          <w:color w:val="ff0000"/>
        </w:rPr>
        <w:t xml:space="preserve"> </w:t>
      </w:r>
      <w:r>
        <w:rPr>
          <w:b/>
          <w:color w:val="000000" w:themeColor="text1"/>
        </w:rPr>
        <w:t xml:space="preserve">14</w:t>
      </w:r>
      <w:r>
        <w:rPr>
          <w:b/>
        </w:rPr>
      </w:r>
      <w:r>
        <w:rPr>
          <w:b/>
        </w:rPr>
      </w:r>
    </w:p>
    <w:p>
      <w:pPr>
        <w:pStyle w:val="753"/>
        <w:pBdr/>
        <w:spacing w:line="276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 xml:space="preserve">дисциплинарной комиссии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53"/>
        <w:pBdr/>
        <w:spacing w:line="276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Ассоциация</w:t>
      </w:r>
      <w:r>
        <w:rPr>
          <w:b/>
          <w:sz w:val="28"/>
          <w:szCs w:val="28"/>
        </w:rPr>
        <w:t xml:space="preserve"> «КубаньСтройИзыскания»</w:t>
      </w:r>
      <w:r>
        <w:rPr>
          <w:b/>
          <w:sz w:val="28"/>
          <w:szCs w:val="28"/>
        </w:rPr>
      </w:r>
    </w:p>
    <w:p>
      <w:pPr>
        <w:pStyle w:val="753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/>
        <w:rPr>
          <w:b/>
        </w:rPr>
      </w:pPr>
      <w:r>
        <w:rPr>
          <w:b/>
        </w:rPr>
        <w:t xml:space="preserve">г. Краснодар                                                                   </w:t>
      </w:r>
      <w:r>
        <w:rPr>
          <w:b/>
        </w:rPr>
        <w:t xml:space="preserve">                           </w:t>
      </w:r>
      <w:r>
        <w:rPr>
          <w:b/>
        </w:rPr>
        <w:t xml:space="preserve">21</w:t>
      </w:r>
      <w:r>
        <w:rPr>
          <w:b/>
        </w:rPr>
        <w:t xml:space="preserve"> октября</w:t>
      </w:r>
      <w:r>
        <w:rPr>
          <w:b/>
        </w:rPr>
        <w:t xml:space="preserve"> 20</w:t>
      </w:r>
      <w:r>
        <w:rPr>
          <w:b/>
        </w:rPr>
        <w:t xml:space="preserve">2</w:t>
      </w:r>
      <w:r>
        <w:rPr>
          <w:b/>
        </w:rPr>
        <w:t xml:space="preserve">6</w:t>
      </w:r>
      <w:r>
        <w:rPr>
          <w:b/>
        </w:rPr>
        <w:t xml:space="preserve"> года</w:t>
      </w:r>
      <w:r>
        <w:rPr>
          <w:b/>
        </w:rPr>
      </w:r>
    </w:p>
    <w:p>
      <w:pPr>
        <w:pStyle w:val="753"/>
        <w:pBdr/>
        <w:spacing/>
        <w:ind/>
        <w:rPr/>
      </w:pPr>
      <w:r/>
      <w:r/>
    </w:p>
    <w:p>
      <w:pPr>
        <w:pStyle w:val="753"/>
        <w:pBdr/>
        <w:spacing/>
        <w:ind/>
        <w:rPr/>
      </w:pPr>
      <w:r/>
      <w:r/>
    </w:p>
    <w:p w14:paraId="099C1A8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Председатель заседания – Председатель Дисциплинарной комиссии  Томилко Е.А. </w:t>
      </w:r>
      <w:r/>
    </w:p>
    <w:p w14:paraId="641BCF7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 </w:t>
      </w:r>
      <w:r/>
    </w:p>
    <w:p w14:paraId="391F5DA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708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Присутствовали: </w:t>
      </w:r>
      <w:r/>
    </w:p>
    <w:p w14:paraId="748A345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Члены Дисциплинарной комиссии:</w:t>
      </w:r>
      <w:r/>
    </w:p>
    <w:p w14:paraId="69667C4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Лихо И.В. (МУП «Павловский АГЦ»),</w:t>
      </w:r>
      <w:r>
        <w:rPr>
          <w:rFonts w:ascii="Tahoma" w:hAnsi="Tahoma" w:eastAsia="Tahoma" w:cs="Tahoma"/>
          <w:color w:val="666666"/>
          <w:sz w:val="18"/>
          <w:highlight w:val="white"/>
        </w:rPr>
        <w:t xml:space="preserve"> </w:t>
      </w:r>
      <w:r/>
    </w:p>
    <w:p w14:paraId="413A8FB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Лукашов А.В. (ИП Лукашов А.В.).</w:t>
      </w:r>
      <w:r/>
    </w:p>
    <w:p>
      <w:pPr>
        <w:pStyle w:val="753"/>
        <w:pBdr/>
        <w:spacing/>
        <w:ind/>
        <w:rPr>
          <w:b/>
        </w:rPr>
      </w:pPr>
      <w:r/>
      <w:r>
        <w:rPr>
          <w:b/>
        </w:rPr>
      </w:r>
    </w:p>
    <w:p>
      <w:pPr>
        <w:pStyle w:val="753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779"/>
        <w:pBdr/>
        <w:spacing/>
        <w:ind w:firstLine="708" w:left="0"/>
        <w:jc w:val="both"/>
        <w:rPr>
          <w:b/>
        </w:rPr>
      </w:pPr>
      <w:r>
        <w:rPr>
          <w:b/>
        </w:rPr>
        <w:t xml:space="preserve">Приглашенные:</w:t>
      </w:r>
      <w:r>
        <w:rPr>
          <w:b/>
        </w:rPr>
      </w:r>
      <w:r>
        <w:rPr>
          <w:b/>
        </w:rPr>
      </w:r>
    </w:p>
    <w:p>
      <w:pPr>
        <w:pStyle w:val="779"/>
        <w:pBdr/>
        <w:spacing/>
        <w:ind w:left="0"/>
        <w:jc w:val="both"/>
        <w:rPr/>
      </w:pPr>
      <w:r>
        <w:t xml:space="preserve">Хлебник</w:t>
      </w:r>
      <w:r>
        <w:t xml:space="preserve">ова Т.П. – г</w:t>
      </w:r>
      <w:r>
        <w:t xml:space="preserve">енеральный директор </w:t>
      </w:r>
      <w:r>
        <w:t xml:space="preserve">СРО Ассоциация</w:t>
      </w:r>
      <w:r>
        <w:t xml:space="preserve"> «КубаньСтройИзыскания»,</w:t>
      </w:r>
      <w:r/>
    </w:p>
    <w:p>
      <w:pPr>
        <w:pStyle w:val="753"/>
        <w:pBdr/>
        <w:spacing/>
        <w:ind/>
        <w:rPr/>
      </w:pPr>
      <w:r>
        <w:t xml:space="preserve">Тегай А.И.</w:t>
      </w:r>
      <w:r>
        <w:t xml:space="preserve"> –</w:t>
      </w:r>
      <w:r>
        <w:t xml:space="preserve"> </w:t>
      </w:r>
      <w:r>
        <w:t xml:space="preserve">ведущий </w:t>
      </w:r>
      <w:r>
        <w:t xml:space="preserve">инженер </w:t>
      </w:r>
      <w:r>
        <w:t xml:space="preserve">СРО Ассоциация</w:t>
      </w:r>
      <w:r>
        <w:t xml:space="preserve"> «КубаньСтройИзыскания»</w:t>
      </w:r>
      <w:r/>
    </w:p>
    <w:p>
      <w:pPr>
        <w:pStyle w:val="779"/>
        <w:pBdr/>
        <w:spacing/>
        <w:ind w:left="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79"/>
        <w:pBdr/>
        <w:spacing/>
        <w:ind w:left="0"/>
        <w:jc w:val="both"/>
        <w:rPr/>
      </w:pPr>
      <w:r>
        <w:t xml:space="preserve">Время проведения заседания – </w:t>
      </w:r>
      <w:r>
        <w:t xml:space="preserve">11</w:t>
      </w:r>
      <w:r>
        <w:t xml:space="preserve">-</w:t>
      </w:r>
      <w:r>
        <w:t xml:space="preserve">0</w:t>
      </w:r>
      <w:r>
        <w:t xml:space="preserve">0</w:t>
      </w:r>
      <w:r/>
    </w:p>
    <w:p>
      <w:pPr>
        <w:pStyle w:val="779"/>
        <w:pBdr/>
        <w:spacing/>
        <w:ind w:firstLine="567" w:left="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79"/>
        <w:pBdr/>
        <w:spacing/>
        <w:ind w:firstLine="567" w:left="0"/>
        <w:jc w:val="both"/>
        <w:rPr>
          <w:b/>
        </w:rPr>
      </w:pPr>
      <w:r>
        <w:rPr>
          <w:b/>
        </w:rPr>
        <w:t xml:space="preserve">На заседании присутствуют </w:t>
      </w:r>
      <w:r>
        <w:rPr>
          <w:b/>
        </w:rPr>
        <w:t xml:space="preserve">3</w:t>
      </w:r>
      <w:r>
        <w:rPr>
          <w:b/>
        </w:rPr>
        <w:t xml:space="preserve"> член</w:t>
      </w:r>
      <w:r>
        <w:rPr>
          <w:b/>
        </w:rPr>
        <w:t xml:space="preserve">а</w:t>
      </w:r>
      <w:r>
        <w:rPr>
          <w:b/>
        </w:rPr>
        <w:t xml:space="preserve"> </w:t>
      </w:r>
      <w:r>
        <w:rPr>
          <w:b/>
        </w:rPr>
        <w:t xml:space="preserve">дисциплинарной комиссии</w:t>
      </w:r>
      <w:r>
        <w:rPr>
          <w:b/>
        </w:rPr>
        <w:t xml:space="preserve">. Кворум имеется. </w:t>
      </w:r>
      <w:r>
        <w:rPr>
          <w:b/>
        </w:rPr>
        <w:t xml:space="preserve">Комиссия</w:t>
      </w:r>
      <w:r>
        <w:rPr>
          <w:b/>
        </w:rPr>
        <w:t xml:space="preserve"> </w:t>
      </w:r>
      <w:r>
        <w:rPr>
          <w:b/>
        </w:rPr>
        <w:t xml:space="preserve">правомочна </w:t>
      </w:r>
      <w:r>
        <w:rPr>
          <w:b/>
        </w:rPr>
        <w:t xml:space="preserve">принимать решения.</w:t>
      </w:r>
      <w:r>
        <w:rPr>
          <w:b/>
        </w:rPr>
      </w:r>
      <w:r>
        <w:rPr>
          <w:b/>
        </w:rPr>
      </w:r>
    </w:p>
    <w:p>
      <w:pPr>
        <w:pStyle w:val="753"/>
        <w:pBdr/>
        <w:spacing/>
        <w:ind w:hanging="567" w:left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left="567"/>
        <w:jc w:val="both"/>
        <w:rPr>
          <w:b/>
        </w:rPr>
      </w:pPr>
      <w:r>
        <w:rPr>
          <w:b/>
        </w:rPr>
        <w:t xml:space="preserve">Повестка дня:</w:t>
      </w:r>
      <w:r>
        <w:rPr>
          <w:b/>
        </w:rPr>
      </w:r>
    </w:p>
    <w:p>
      <w:pPr>
        <w:pStyle w:val="753"/>
        <w:pBdr/>
        <w:spacing/>
        <w:ind w:hanging="567" w:left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708"/>
        <w:rPr>
          <w:bCs/>
        </w:rPr>
      </w:pPr>
      <w:r>
        <w:rPr>
          <w:bCs/>
        </w:rPr>
        <w:t xml:space="preserve">1. </w:t>
      </w:r>
      <w:r>
        <w:rPr>
          <w:bCs/>
        </w:rPr>
        <w:t xml:space="preserve">Избрание лица, ответственного за подсчет голосов по вопросам повестки дня</w:t>
      </w:r>
      <w:r>
        <w:rPr>
          <w:bCs/>
        </w:rPr>
        <w:t xml:space="preserve">;</w:t>
      </w:r>
      <w:r>
        <w:rPr>
          <w:bCs/>
        </w:rPr>
      </w:r>
      <w:r>
        <w:rPr>
          <w:bCs/>
        </w:rPr>
      </w:r>
    </w:p>
    <w:p>
      <w:pPr>
        <w:pStyle w:val="753"/>
        <w:pBdr/>
        <w:spacing/>
        <w:ind w:firstLine="567"/>
        <w:rPr>
          <w:b/>
          <w:bCs/>
        </w:rPr>
      </w:pPr>
      <w:r>
        <w:rPr>
          <w:color w:val="000000"/>
        </w:rPr>
        <w:t xml:space="preserve">  </w:t>
      </w:r>
      <w:r>
        <w:rPr>
          <w:color w:val="000000"/>
        </w:rPr>
        <w:t xml:space="preserve"> 2</w:t>
      </w:r>
      <w:r>
        <w:rPr>
          <w:color w:val="000000"/>
        </w:rPr>
        <w:t xml:space="preserve">. </w:t>
      </w:r>
      <w:r>
        <w:rPr>
          <w:bCs/>
        </w:rPr>
        <w:t xml:space="preserve">Об исполнении предписаний об устранении нарушении членами Ассоциации.</w:t>
      </w:r>
      <w:r>
        <w:rPr>
          <w:b/>
          <w:bCs/>
        </w:rPr>
      </w:r>
      <w:r>
        <w:rPr>
          <w:b/>
          <w:bCs/>
        </w:rPr>
      </w:r>
    </w:p>
    <w:p>
      <w:pPr>
        <w:pStyle w:val="753"/>
        <w:pBdr/>
        <w:spacing/>
        <w:ind w:firstLine="567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  <w:t xml:space="preserve">Первый вопрос.</w:t>
      </w:r>
      <w:r>
        <w:rPr>
          <w:b/>
        </w:rPr>
      </w:r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  <w:t xml:space="preserve">Слушали: </w:t>
      </w:r>
      <w:r>
        <w:rPr>
          <w:b/>
        </w:rPr>
      </w:r>
    </w:p>
    <w:p>
      <w:pPr>
        <w:pStyle w:val="753"/>
        <w:pBdr/>
        <w:spacing/>
        <w:ind w:firstLine="567"/>
        <w:jc w:val="both"/>
        <w:rPr/>
      </w:pPr>
      <w:r>
        <w:t xml:space="preserve">Томилко Е.А. о необходимости избрания лица, ответственного за подсчет голосов по вопросам повестки дня.</w:t>
      </w:r>
      <w:r/>
    </w:p>
    <w:p>
      <w:pPr>
        <w:pStyle w:val="753"/>
        <w:pBdr/>
        <w:spacing/>
        <w:ind w:firstLine="567"/>
        <w:jc w:val="both"/>
        <w:rPr/>
      </w:pPr>
      <w:r>
        <w:tab/>
      </w:r>
      <w:r/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  <w:t xml:space="preserve">Решение:</w:t>
      </w:r>
      <w:r>
        <w:rPr>
          <w:b/>
        </w:rPr>
      </w:r>
    </w:p>
    <w:p>
      <w:pPr>
        <w:pStyle w:val="753"/>
        <w:pBdr/>
        <w:spacing/>
        <w:ind w:firstLine="567"/>
        <w:jc w:val="both"/>
        <w:rPr/>
      </w:pPr>
      <w:r>
        <w:t xml:space="preserve">Избрать ответственным за подсчет голосов по вопросам повестки дня</w:t>
      </w:r>
      <w:r>
        <w:t xml:space="preserve"> </w:t>
      </w:r>
      <w:r>
        <w:t xml:space="preserve">члена Дисциплинарной комиссии </w:t>
      </w:r>
      <w:r>
        <w:t xml:space="preserve">Лихо И.В.</w:t>
      </w:r>
      <w:r/>
      <w:r/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567"/>
        <w:jc w:val="both"/>
        <w:rPr/>
      </w:pPr>
      <w:r>
        <w:rPr>
          <w:b/>
        </w:rPr>
        <w:t xml:space="preserve">Результаты голосования: «</w:t>
      </w:r>
      <w:r>
        <w:t xml:space="preserve">ЗА» - 3</w:t>
      </w:r>
      <w:r>
        <w:t xml:space="preserve">, «Против» - нет, «Воздержался» - нет.</w:t>
      </w:r>
      <w:r/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  <w:t xml:space="preserve">Второй вопрос.</w:t>
      </w:r>
      <w:r>
        <w:rPr>
          <w:b/>
        </w:rPr>
      </w:r>
    </w:p>
    <w:p>
      <w:pPr>
        <w:pStyle w:val="753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567"/>
        <w:jc w:val="both"/>
        <w:rPr>
          <w:bCs/>
        </w:rPr>
      </w:pPr>
      <w:r>
        <w:rPr>
          <w:b/>
        </w:rPr>
        <w:t xml:space="preserve">Слушали: </w:t>
      </w:r>
      <w:r>
        <w:rPr>
          <w:bCs/>
        </w:rPr>
        <w:t xml:space="preserve">Тегай А.И. об исполнении предписания об устранении нарушений в части прохождения независимой оценки квалификации </w:t>
      </w:r>
      <w:r>
        <w:t xml:space="preserve">в соответствии с п. 1 и 2 ч.6 ст.55.5 Градостроительного Кодекса РФ. </w:t>
      </w:r>
      <w:r>
        <w:rPr>
          <w:bCs/>
        </w:rPr>
      </w:r>
    </w:p>
    <w:p>
      <w:pPr>
        <w:pStyle w:val="753"/>
        <w:pBdr/>
        <w:spacing/>
        <w:ind w:left="1068"/>
        <w:jc w:val="both"/>
        <w:rPr/>
      </w:pPr>
      <w:r/>
      <w:r/>
    </w:p>
    <w:p>
      <w:pPr>
        <w:pStyle w:val="753"/>
        <w:pBdr/>
        <w:spacing/>
        <w:ind w:firstLine="567"/>
        <w:jc w:val="both"/>
        <w:rPr/>
      </w:pPr>
      <w:r>
        <w:t xml:space="preserve">На основании вышеизложенного необходимо принять решение о признании исполненным предписание Дисциплинарной комиссии от 11.09.202</w:t>
      </w:r>
      <w:r>
        <w:t xml:space="preserve">6</w:t>
      </w:r>
      <w:r>
        <w:t xml:space="preserve">г., выданное вышеназванному члену Ассоциации.</w:t>
      </w:r>
      <w:r/>
    </w:p>
    <w:p>
      <w:pPr>
        <w:pStyle w:val="753"/>
        <w:pBdr/>
        <w:spacing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567"/>
        <w:jc w:val="both"/>
        <w:rPr/>
      </w:pPr>
      <w:r>
        <w:rPr>
          <w:b/>
        </w:rPr>
        <w:t xml:space="preserve">Выступили:</w:t>
      </w:r>
      <w:r>
        <w:t xml:space="preserve"> Дихо И.В.</w:t>
      </w:r>
      <w:r>
        <w:t xml:space="preserve">, Лукашов А.В. предложили признать исполненным предписание от 11.09.202</w:t>
      </w:r>
      <w:r>
        <w:t xml:space="preserve">6</w:t>
      </w:r>
      <w:r>
        <w:t xml:space="preserve">г., учитывая, что названным членом Ассоциации предоставлены действующие свидетельства о независимой оценке квалификации по организации инженерных изысканий двух специалистов</w:t>
      </w:r>
      <w:r>
        <w:t xml:space="preserve"> в установленный Дисциплинарной комиссией срок. </w:t>
      </w:r>
      <w:r/>
    </w:p>
    <w:p>
      <w:pPr>
        <w:pStyle w:val="753"/>
        <w:pBdr/>
        <w:spacing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 w:firstLine="567"/>
        <w:jc w:val="both"/>
        <w:rPr/>
      </w:pPr>
      <w:r>
        <w:rPr>
          <w:b/>
        </w:rPr>
        <w:t xml:space="preserve">Решение:</w:t>
      </w:r>
      <w:r/>
    </w:p>
    <w:p>
      <w:pPr>
        <w:pStyle w:val="753"/>
        <w:pBdr/>
        <w:spacing/>
        <w:ind w:firstLine="567"/>
        <w:jc w:val="both"/>
        <w:rPr/>
      </w:pPr>
      <w:r>
        <w:t xml:space="preserve">Признать исполненным предписание Дисциплинарной комиссии Ассоциации от 11.09.202</w:t>
      </w:r>
      <w:r>
        <w:t xml:space="preserve">6</w:t>
      </w:r>
      <w:r>
        <w:t xml:space="preserve">г., выданное члену Ассоциации ООО «ЮЖГЕОЛКОМ».</w:t>
      </w:r>
      <w:r/>
    </w:p>
    <w:p>
      <w:pPr>
        <w:pStyle w:val="753"/>
        <w:pBdr/>
        <w:spacing/>
        <w:ind w:firstLine="708"/>
        <w:jc w:val="both"/>
        <w:rPr/>
      </w:pPr>
      <w:r>
        <w:t xml:space="preserve">Снять меру дисциплинарного воздействия – предписание в отношении </w:t>
      </w:r>
      <w:r>
        <w:t xml:space="preserve">ООО «ЮЖГЕОЛКОМ»</w:t>
      </w:r>
      <w:r/>
      <w:r>
        <w:t xml:space="preserve">.</w:t>
      </w:r>
      <w:r/>
    </w:p>
    <w:p>
      <w:pPr>
        <w:pStyle w:val="753"/>
        <w:pBdr/>
        <w:spacing/>
        <w:ind w:firstLine="567"/>
        <w:jc w:val="both"/>
        <w:rPr/>
      </w:pPr>
      <w:r/>
      <w:r/>
    </w:p>
    <w:p>
      <w:pPr>
        <w:pStyle w:val="753"/>
        <w:pBdr/>
        <w:spacing/>
        <w:ind w:firstLine="567"/>
        <w:jc w:val="both"/>
        <w:rPr/>
      </w:pPr>
      <w:r>
        <w:rPr>
          <w:b/>
        </w:rPr>
        <w:t xml:space="preserve">Результаты голосования:</w:t>
      </w:r>
      <w:r>
        <w:t xml:space="preserve"> «ЗА» - 3, «Против» - нет, «Воздержался» - нет.</w:t>
      </w:r>
      <w:r/>
    </w:p>
    <w:p>
      <w:pPr>
        <w:pStyle w:val="753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53"/>
        <w:pBdr/>
        <w:spacing/>
        <w:ind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</w:p>
    <w:p>
      <w:pPr>
        <w:pStyle w:val="753"/>
        <w:pBdr/>
        <w:spacing/>
        <w:ind/>
        <w:jc w:val="both"/>
        <w:rPr>
          <w:vanish/>
          <w:sz w:val="20"/>
          <w:szCs w:val="20"/>
        </w:rPr>
      </w:pPr>
      <w:r>
        <w:rPr>
          <w:b/>
        </w:rPr>
        <w:t xml:space="preserve">Председатель Дисциплинарной комисси</w:t>
      </w:r>
      <w:r>
        <w:rPr>
          <w:b/>
        </w:rPr>
        <w:t xml:space="preserve">и                           </w:t>
      </w:r>
      <w:r>
        <w:rPr>
          <w:b/>
        </w:rPr>
        <w:t xml:space="preserve">               </w:t>
        <w:tab/>
        <w:tab/>
      </w:r>
      <w:r>
        <w:rPr>
          <w:b/>
        </w:rPr>
        <w:t xml:space="preserve">Томилко Е.А.</w:t>
      </w:r>
      <w:r>
        <w:rPr>
          <w:vanish/>
          <w:sz w:val="20"/>
          <w:szCs w:val="20"/>
        </w:rPr>
      </w:r>
    </w:p>
    <w:sectPr>
      <w:footerReference w:type="default" r:id="rId9"/>
      <w:footnotePr/>
      <w:endnotePr>
        <w:numFmt w:val="decimal"/>
      </w:endnotePr>
      <w:type w:val="nextPage"/>
      <w:pgSz w:h="16838" w:orient="portrait" w:w="11906"/>
      <w:pgMar w:top="680" w:right="567" w:bottom="624" w:left="1134" w:header="72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10600030101010101"/>
  </w:font>
  <w:font w:name="Tahoma">
    <w:panose1 w:val="020B0604030504040204"/>
  </w:font>
  <w:font w:name="Times New Roman">
    <w:panose1 w:val="02020603050405020304"/>
  </w:font>
  <w:font w:name="Wingdings">
    <w:panose1 w:val="05000000000000000000"/>
  </w:font>
  <w:font w:name="Mangal">
    <w:panose1 w:val="02040503050406030204"/>
  </w:font>
  <w:font w:name="OpenSymbol">
    <w:panose1 w:val="05010000000000000000"/>
  </w:font>
  <w:font w:name="Courier New">
    <w:panose1 w:val="02070309020205020404"/>
  </w:font>
  <w:font w:name="Symbol">
    <w:panose1 w:val="05050102010706020507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4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78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pStyle w:val="754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1">
    <w:nsid w:val="00000002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84" w:left="684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0000000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6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3">
    <w:nsid w:val="010675D2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4">
    <w:nsid w:val="01EC68F5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5">
    <w:nsid w:val="0ABE3B0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13B65D20"/>
    <w:lvl w:ilvl="0">
      <w:isLgl w:val="false"/>
      <w:lvlJc w:val="left"/>
      <w:lvlText w:val="%1."/>
      <w:numFmt w:val="decimal"/>
      <w:pPr>
        <w:pBdr/>
        <w:spacing/>
        <w:ind w:hanging="684" w:left="68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7">
    <w:nsid w:val="1CF81654"/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8">
    <w:nsid w:val="1EA44313"/>
    <w:lvl w:ilvl="0">
      <w:isLgl w:val="false"/>
      <w:lvlJc w:val="left"/>
      <w:lvlText w:val=""/>
      <w:numFmt w:val="bullet"/>
      <w:pPr>
        <w:pBdr/>
        <w:spacing/>
        <w:ind w:hanging="360" w:left="108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ascii="Wingdings" w:hAnsi="Wingdings"/>
      </w:rPr>
      <w:start w:val="1"/>
      <w:suff w:val="tab"/>
    </w:lvl>
  </w:abstractNum>
  <w:abstractNum w:abstractNumId="9">
    <w:nsid w:val="1EAA12F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1FC21112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1">
    <w:nsid w:val="261373A4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2">
    <w:nsid w:val="2FED4DA3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3">
    <w:nsid w:val="324538D1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4">
    <w:nsid w:val="3BD10427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5">
    <w:nsid w:val="3E5325CA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6">
    <w:nsid w:val="42AF666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44C619BC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8">
    <w:nsid w:val="469B71D6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9">
    <w:nsid w:val="5D7B0CB8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0">
    <w:nsid w:val="5EAC48BD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1">
    <w:nsid w:val="64FC638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6AB72F68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3">
    <w:nsid w:val="6C2634DE"/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4">
    <w:nsid w:val="6F4E58D3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5">
    <w:nsid w:val="71CC75BF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6">
    <w:nsid w:val="775A1645"/>
    <w:lvl w:ilvl="0">
      <w:isLgl w:val="false"/>
      <w:lvlJc w:val="left"/>
      <w:lvlText w:val="%1."/>
      <w:numFmt w:val="decimal"/>
      <w:pPr>
        <w:pBdr/>
        <w:spacing/>
        <w:ind w:hanging="1164" w:left="1872"/>
      </w:pPr>
      <w:rPr>
        <w:rFonts w:eastAsia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18"/>
  </w:num>
  <w:num w:numId="6">
    <w:abstractNumId w:val="19"/>
  </w:num>
  <w:num w:numId="7">
    <w:abstractNumId w:val="11"/>
  </w:num>
  <w:num w:numId="8">
    <w:abstractNumId w:val="12"/>
  </w:num>
  <w:num w:numId="9">
    <w:abstractNumId w:val="15"/>
  </w:num>
  <w:num w:numId="10">
    <w:abstractNumId w:val="24"/>
  </w:num>
  <w:num w:numId="11">
    <w:abstractNumId w:val="20"/>
  </w:num>
  <w:num w:numId="12">
    <w:abstractNumId w:val="26"/>
  </w:num>
  <w:num w:numId="13">
    <w:abstractNumId w:val="21"/>
  </w:num>
  <w:num w:numId="14">
    <w:abstractNumId w:val="16"/>
  </w:num>
  <w:num w:numId="15">
    <w:abstractNumId w:val="8"/>
  </w:num>
  <w:num w:numId="16">
    <w:abstractNumId w:val="5"/>
  </w:num>
  <w:num w:numId="17">
    <w:abstractNumId w:val="9"/>
  </w:num>
  <w:num w:numId="18">
    <w:abstractNumId w:val="10"/>
  </w:num>
  <w:num w:numId="19">
    <w:abstractNumId w:val="7"/>
  </w:num>
  <w:num w:numId="20">
    <w:abstractNumId w:val="4"/>
  </w:num>
  <w:num w:numId="21">
    <w:abstractNumId w:val="23"/>
  </w:num>
  <w:num w:numId="22">
    <w:abstractNumId w:val="14"/>
  </w:num>
  <w:num w:numId="23">
    <w:abstractNumId w:val="3"/>
  </w:num>
  <w:num w:numId="24">
    <w:abstractNumId w:val="25"/>
  </w:num>
  <w:num w:numId="25">
    <w:abstractNumId w:val="22"/>
  </w:num>
  <w:num w:numId="26">
    <w:abstractNumId w:val="1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53"/>
    <w:next w:val="75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53"/>
    <w:next w:val="75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53"/>
    <w:next w:val="75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53"/>
    <w:next w:val="75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53"/>
    <w:next w:val="75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53"/>
    <w:next w:val="75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53"/>
    <w:next w:val="75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53"/>
    <w:next w:val="75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53"/>
    <w:next w:val="75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53"/>
    <w:next w:val="75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53"/>
    <w:next w:val="75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53"/>
    <w:next w:val="75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5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53"/>
    <w:next w:val="75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5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5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5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53"/>
    <w:next w:val="75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5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5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53"/>
    <w:next w:val="753"/>
    <w:uiPriority w:val="39"/>
    <w:unhideWhenUsed/>
    <w:pPr>
      <w:pBdr/>
      <w:spacing w:after="100"/>
      <w:ind/>
    </w:pPr>
  </w:style>
  <w:style w:type="paragraph" w:styleId="190">
    <w:name w:val="toc 2"/>
    <w:basedOn w:val="753"/>
    <w:next w:val="753"/>
    <w:uiPriority w:val="39"/>
    <w:unhideWhenUsed/>
    <w:pPr>
      <w:pBdr/>
      <w:spacing w:after="100"/>
      <w:ind w:left="220"/>
    </w:pPr>
  </w:style>
  <w:style w:type="paragraph" w:styleId="191">
    <w:name w:val="toc 3"/>
    <w:basedOn w:val="753"/>
    <w:next w:val="753"/>
    <w:uiPriority w:val="39"/>
    <w:unhideWhenUsed/>
    <w:pPr>
      <w:pBdr/>
      <w:spacing w:after="100"/>
      <w:ind w:left="440"/>
    </w:pPr>
  </w:style>
  <w:style w:type="paragraph" w:styleId="192">
    <w:name w:val="toc 4"/>
    <w:basedOn w:val="753"/>
    <w:next w:val="753"/>
    <w:uiPriority w:val="39"/>
    <w:unhideWhenUsed/>
    <w:pPr>
      <w:pBdr/>
      <w:spacing w:after="100"/>
      <w:ind w:left="660"/>
    </w:pPr>
  </w:style>
  <w:style w:type="paragraph" w:styleId="193">
    <w:name w:val="toc 5"/>
    <w:basedOn w:val="753"/>
    <w:next w:val="753"/>
    <w:uiPriority w:val="39"/>
    <w:unhideWhenUsed/>
    <w:pPr>
      <w:pBdr/>
      <w:spacing w:after="100"/>
      <w:ind w:left="880"/>
    </w:pPr>
  </w:style>
  <w:style w:type="paragraph" w:styleId="194">
    <w:name w:val="toc 6"/>
    <w:basedOn w:val="753"/>
    <w:next w:val="753"/>
    <w:uiPriority w:val="39"/>
    <w:unhideWhenUsed/>
    <w:pPr>
      <w:pBdr/>
      <w:spacing w:after="100"/>
      <w:ind w:left="1100"/>
    </w:pPr>
  </w:style>
  <w:style w:type="paragraph" w:styleId="195">
    <w:name w:val="toc 7"/>
    <w:basedOn w:val="753"/>
    <w:next w:val="753"/>
    <w:uiPriority w:val="39"/>
    <w:unhideWhenUsed/>
    <w:pPr>
      <w:pBdr/>
      <w:spacing w:after="100"/>
      <w:ind w:left="1320"/>
    </w:pPr>
  </w:style>
  <w:style w:type="paragraph" w:styleId="196">
    <w:name w:val="toc 8"/>
    <w:basedOn w:val="753"/>
    <w:next w:val="753"/>
    <w:uiPriority w:val="39"/>
    <w:unhideWhenUsed/>
    <w:pPr>
      <w:pBdr/>
      <w:spacing w:after="100"/>
      <w:ind w:left="1540"/>
    </w:pPr>
  </w:style>
  <w:style w:type="paragraph" w:styleId="197">
    <w:name w:val="toc 9"/>
    <w:basedOn w:val="753"/>
    <w:next w:val="75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53"/>
    <w:next w:val="753"/>
    <w:uiPriority w:val="99"/>
    <w:unhideWhenUsed/>
    <w:pPr>
      <w:pBdr/>
      <w:spacing w:after="0" w:afterAutospacing="0"/>
      <w:ind/>
    </w:pPr>
  </w:style>
  <w:style w:type="paragraph" w:styleId="753" w:default="1">
    <w:name w:val="Normal"/>
    <w:next w:val="753"/>
    <w:link w:val="753"/>
    <w:qFormat/>
    <w:pPr>
      <w:pBdr/>
      <w:spacing/>
      <w:ind/>
    </w:pPr>
    <w:rPr>
      <w:sz w:val="24"/>
      <w:szCs w:val="24"/>
      <w:lang w:val="ru-RU" w:eastAsia="ar-SA" w:bidi="ar-SA"/>
    </w:rPr>
  </w:style>
  <w:style w:type="paragraph" w:styleId="754">
    <w:name w:val="Заголовок 1"/>
    <w:basedOn w:val="753"/>
    <w:next w:val="775"/>
    <w:link w:val="753"/>
    <w:qFormat/>
    <w:pPr>
      <w:numPr>
        <w:ilvl w:val="0"/>
        <w:numId w:val="1"/>
      </w:numPr>
      <w:pBdr/>
      <w:spacing w:after="280" w:before="280"/>
      <w:ind/>
      <w:outlineLvl w:val="0"/>
    </w:pPr>
    <w:rPr>
      <w:b/>
      <w:bCs/>
      <w:sz w:val="48"/>
      <w:szCs w:val="48"/>
    </w:rPr>
  </w:style>
  <w:style w:type="character" w:styleId="755">
    <w:name w:val="Основной шрифт абзаца"/>
    <w:next w:val="755"/>
    <w:link w:val="753"/>
    <w:pPr>
      <w:pBdr/>
      <w:spacing/>
      <w:ind/>
    </w:pPr>
  </w:style>
  <w:style w:type="table" w:styleId="756">
    <w:name w:val="Обычная таблица"/>
    <w:next w:val="756"/>
    <w:link w:val="753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7">
    <w:name w:val="Нет списка"/>
    <w:next w:val="757"/>
    <w:link w:val="753"/>
    <w:uiPriority w:val="99"/>
    <w:semiHidden/>
    <w:unhideWhenUsed/>
    <w:pPr>
      <w:pBdr/>
      <w:spacing/>
      <w:ind/>
    </w:pPr>
  </w:style>
  <w:style w:type="character" w:styleId="758">
    <w:name w:val="WW8Num7z0"/>
    <w:next w:val="758"/>
    <w:link w:val="753"/>
    <w:pPr>
      <w:pBdr/>
      <w:spacing/>
      <w:ind/>
    </w:pPr>
    <w:rPr>
      <w:rFonts w:ascii="Symbol" w:hAnsi="Symbol"/>
    </w:rPr>
  </w:style>
  <w:style w:type="character" w:styleId="759">
    <w:name w:val="WW8Num7z1"/>
    <w:next w:val="759"/>
    <w:link w:val="753"/>
    <w:pPr>
      <w:pBdr/>
      <w:spacing/>
      <w:ind/>
    </w:pPr>
    <w:rPr>
      <w:rFonts w:ascii="Courier New" w:hAnsi="Courier New" w:cs="Courier New"/>
    </w:rPr>
  </w:style>
  <w:style w:type="character" w:styleId="760">
    <w:name w:val="WW8Num7z2"/>
    <w:next w:val="760"/>
    <w:link w:val="753"/>
    <w:pPr>
      <w:pBdr/>
      <w:spacing/>
      <w:ind/>
    </w:pPr>
    <w:rPr>
      <w:rFonts w:ascii="Wingdings" w:hAnsi="Wingdings"/>
    </w:rPr>
  </w:style>
  <w:style w:type="character" w:styleId="761">
    <w:name w:val="WW8Num14z0"/>
    <w:next w:val="761"/>
    <w:link w:val="753"/>
    <w:pPr>
      <w:pBdr/>
      <w:spacing/>
      <w:ind/>
    </w:pPr>
    <w:rPr>
      <w:rFonts w:ascii="Symbol" w:hAnsi="Symbol"/>
      <w:sz w:val="20"/>
    </w:rPr>
  </w:style>
  <w:style w:type="character" w:styleId="762">
    <w:name w:val="WW8Num14z1"/>
    <w:next w:val="762"/>
    <w:link w:val="753"/>
    <w:pPr>
      <w:pBdr/>
      <w:spacing/>
      <w:ind/>
    </w:pPr>
    <w:rPr>
      <w:rFonts w:ascii="Courier New" w:hAnsi="Courier New"/>
      <w:sz w:val="20"/>
    </w:rPr>
  </w:style>
  <w:style w:type="character" w:styleId="763">
    <w:name w:val="WW8Num14z2"/>
    <w:next w:val="763"/>
    <w:link w:val="753"/>
    <w:pPr>
      <w:pBdr/>
      <w:spacing/>
      <w:ind/>
    </w:pPr>
    <w:rPr>
      <w:rFonts w:ascii="Wingdings" w:hAnsi="Wingdings"/>
      <w:sz w:val="20"/>
    </w:rPr>
  </w:style>
  <w:style w:type="character" w:styleId="764">
    <w:name w:val="WW8Num16z0"/>
    <w:next w:val="764"/>
    <w:link w:val="753"/>
    <w:pPr>
      <w:pBdr/>
      <w:spacing/>
      <w:ind/>
    </w:pPr>
    <w:rPr>
      <w:rFonts w:ascii="Times New Roman" w:hAnsi="Times New Roman" w:eastAsia="Times New Roman" w:cs="Times New Roman"/>
      <w:color w:val="000000"/>
    </w:rPr>
  </w:style>
  <w:style w:type="character" w:styleId="765">
    <w:name w:val="Основной шрифт абзаца1"/>
    <w:next w:val="765"/>
    <w:link w:val="753"/>
    <w:pPr>
      <w:pBdr/>
      <w:spacing/>
      <w:ind/>
    </w:pPr>
  </w:style>
  <w:style w:type="character" w:styleId="766">
    <w:name w:val=" Знак Знак3"/>
    <w:next w:val="766"/>
    <w:link w:val="753"/>
    <w:pPr>
      <w:pBdr/>
      <w:spacing/>
      <w:ind/>
    </w:pPr>
    <w:rPr>
      <w:rFonts w:ascii="Tahoma" w:hAnsi="Tahoma" w:cs="Tahoma"/>
      <w:sz w:val="16"/>
      <w:szCs w:val="16"/>
    </w:rPr>
  </w:style>
  <w:style w:type="character" w:styleId="767">
    <w:name w:val=" Знак Знак4"/>
    <w:next w:val="767"/>
    <w:link w:val="753"/>
    <w:pPr>
      <w:pBdr/>
      <w:spacing/>
      <w:ind/>
    </w:pPr>
    <w:rPr>
      <w:b/>
      <w:bCs/>
      <w:sz w:val="48"/>
      <w:szCs w:val="48"/>
    </w:rPr>
  </w:style>
  <w:style w:type="character" w:styleId="768">
    <w:name w:val="bodyarticletext1"/>
    <w:next w:val="768"/>
    <w:link w:val="753"/>
    <w:pPr>
      <w:pBdr/>
      <w:spacing/>
      <w:ind/>
    </w:pPr>
    <w:rPr>
      <w:rFonts w:ascii="Arial" w:hAnsi="Arial" w:cs="Arial"/>
      <w:color w:val="000000"/>
      <w:sz w:val="19"/>
      <w:szCs w:val="19"/>
    </w:rPr>
  </w:style>
  <w:style w:type="character" w:styleId="769">
    <w:name w:val=" Знак Знак2"/>
    <w:next w:val="769"/>
    <w:link w:val="753"/>
    <w:pPr>
      <w:pBdr/>
      <w:spacing/>
      <w:ind/>
    </w:pPr>
    <w:rPr>
      <w:rFonts w:ascii="Courier New" w:hAnsi="Courier New"/>
    </w:rPr>
  </w:style>
  <w:style w:type="character" w:styleId="770">
    <w:name w:val=" Знак Знак1"/>
    <w:next w:val="770"/>
    <w:link w:val="753"/>
    <w:pPr>
      <w:pBdr/>
      <w:spacing/>
      <w:ind/>
    </w:pPr>
    <w:rPr>
      <w:sz w:val="24"/>
      <w:szCs w:val="24"/>
    </w:rPr>
  </w:style>
  <w:style w:type="character" w:styleId="771">
    <w:name w:val=" Знак Знак"/>
    <w:next w:val="771"/>
    <w:link w:val="753"/>
    <w:pPr>
      <w:pBdr/>
      <w:spacing/>
      <w:ind/>
    </w:pPr>
    <w:rPr>
      <w:sz w:val="24"/>
      <w:szCs w:val="24"/>
    </w:rPr>
  </w:style>
  <w:style w:type="character" w:styleId="772">
    <w:name w:val="Маркеры списка"/>
    <w:next w:val="772"/>
    <w:link w:val="753"/>
    <w:pPr>
      <w:pBdr/>
      <w:spacing/>
      <w:ind/>
    </w:pPr>
    <w:rPr>
      <w:rFonts w:ascii="OpenSymbol" w:hAnsi="OpenSymbol" w:eastAsia="OpenSymbol" w:cs="OpenSymbol"/>
    </w:rPr>
  </w:style>
  <w:style w:type="character" w:styleId="773">
    <w:name w:val="Символ нумерации"/>
    <w:next w:val="773"/>
    <w:link w:val="753"/>
    <w:pPr>
      <w:pBdr/>
      <w:spacing/>
      <w:ind/>
    </w:pPr>
  </w:style>
  <w:style w:type="paragraph" w:styleId="774">
    <w:name w:val="Заголовок"/>
    <w:basedOn w:val="753"/>
    <w:next w:val="775"/>
    <w:link w:val="753"/>
    <w:pPr>
      <w:keepNext w:val="true"/>
      <w:pBdr/>
      <w:spacing w:after="120" w:before="240"/>
      <w:ind/>
    </w:pPr>
    <w:rPr>
      <w:rFonts w:ascii="Arial" w:hAnsi="Arial" w:eastAsia="SimSun" w:cs="Mangal"/>
      <w:sz w:val="28"/>
      <w:szCs w:val="28"/>
    </w:rPr>
  </w:style>
  <w:style w:type="paragraph" w:styleId="775">
    <w:name w:val="Основной текст"/>
    <w:basedOn w:val="753"/>
    <w:next w:val="775"/>
    <w:link w:val="753"/>
    <w:pPr>
      <w:pBdr/>
      <w:spacing w:after="120" w:before="0"/>
      <w:ind/>
    </w:pPr>
  </w:style>
  <w:style w:type="paragraph" w:styleId="776">
    <w:name w:val="Список"/>
    <w:basedOn w:val="775"/>
    <w:next w:val="776"/>
    <w:link w:val="753"/>
    <w:pPr>
      <w:pBdr/>
      <w:spacing/>
      <w:ind/>
    </w:pPr>
    <w:rPr>
      <w:rFonts w:cs="Mangal"/>
    </w:rPr>
  </w:style>
  <w:style w:type="paragraph" w:styleId="777">
    <w:name w:val="Название1"/>
    <w:basedOn w:val="753"/>
    <w:next w:val="777"/>
    <w:link w:val="753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778">
    <w:name w:val="Указатель1"/>
    <w:basedOn w:val="753"/>
    <w:next w:val="778"/>
    <w:link w:val="753"/>
    <w:pPr>
      <w:suppressLineNumbers w:val="true"/>
      <w:pBdr/>
      <w:spacing/>
      <w:ind/>
    </w:pPr>
    <w:rPr>
      <w:rFonts w:cs="Mangal"/>
    </w:rPr>
  </w:style>
  <w:style w:type="paragraph" w:styleId="779">
    <w:name w:val="Абзац списка"/>
    <w:basedOn w:val="753"/>
    <w:next w:val="779"/>
    <w:link w:val="753"/>
    <w:qFormat/>
    <w:pPr>
      <w:pBdr/>
      <w:spacing/>
      <w:ind w:right="0" w:firstLine="0" w:left="720"/>
    </w:pPr>
  </w:style>
  <w:style w:type="paragraph" w:styleId="780">
    <w:name w:val="Текст выноски"/>
    <w:basedOn w:val="753"/>
    <w:next w:val="780"/>
    <w:link w:val="753"/>
    <w:pPr>
      <w:pBdr/>
      <w:spacing/>
      <w:ind/>
    </w:pPr>
    <w:rPr>
      <w:rFonts w:ascii="Tahoma" w:hAnsi="Tahoma" w:cs="Tahoma"/>
      <w:sz w:val="16"/>
      <w:szCs w:val="16"/>
    </w:rPr>
  </w:style>
  <w:style w:type="paragraph" w:styleId="781">
    <w:name w:val="Обычный (веб)"/>
    <w:basedOn w:val="753"/>
    <w:next w:val="781"/>
    <w:link w:val="753"/>
    <w:pPr>
      <w:pBdr/>
      <w:spacing w:after="280" w:before="280"/>
      <w:ind/>
    </w:pPr>
  </w:style>
  <w:style w:type="paragraph" w:styleId="782">
    <w:name w:val="Текст1"/>
    <w:basedOn w:val="753"/>
    <w:next w:val="782"/>
    <w:link w:val="753"/>
    <w:pPr>
      <w:pBdr/>
      <w:spacing/>
      <w:ind/>
    </w:pPr>
    <w:rPr>
      <w:rFonts w:ascii="Courier New" w:hAnsi="Courier New"/>
      <w:sz w:val="20"/>
      <w:szCs w:val="20"/>
    </w:rPr>
  </w:style>
  <w:style w:type="paragraph" w:styleId="783">
    <w:name w:val="Верхний колонтитул"/>
    <w:basedOn w:val="753"/>
    <w:next w:val="783"/>
    <w:link w:val="753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784">
    <w:name w:val="Нижний колонтитул"/>
    <w:basedOn w:val="753"/>
    <w:next w:val="784"/>
    <w:link w:val="753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785">
    <w:name w:val="Содержимое таблицы"/>
    <w:basedOn w:val="753"/>
    <w:next w:val="785"/>
    <w:link w:val="753"/>
    <w:pPr>
      <w:suppressLineNumbers w:val="true"/>
      <w:pBdr/>
      <w:spacing/>
      <w:ind/>
    </w:pPr>
  </w:style>
  <w:style w:type="paragraph" w:styleId="786">
    <w:name w:val="Заголовок таблицы"/>
    <w:basedOn w:val="785"/>
    <w:next w:val="786"/>
    <w:link w:val="753"/>
    <w:pPr>
      <w:suppressLineNumbers w:val="true"/>
      <w:pBdr/>
      <w:spacing/>
      <w:ind/>
      <w:jc w:val="center"/>
    </w:pPr>
    <w:rPr>
      <w:b/>
      <w:bCs/>
    </w:rPr>
  </w:style>
  <w:style w:type="paragraph" w:styleId="787">
    <w:name w:val="Без интервала"/>
    <w:next w:val="787"/>
    <w:link w:val="753"/>
    <w:uiPriority w:val="1"/>
    <w:qFormat/>
    <w:pPr>
      <w:pBdr/>
      <w:spacing/>
      <w:ind/>
    </w:pPr>
    <w:rPr>
      <w:rFonts w:ascii="Calibri" w:hAnsi="Calibri" w:eastAsia="Arial" w:cs="Calibri"/>
      <w:sz w:val="22"/>
      <w:szCs w:val="22"/>
      <w:lang w:val="ru-RU" w:eastAsia="ar-SA" w:bidi="ar-SA"/>
    </w:rPr>
  </w:style>
  <w:style w:type="paragraph" w:styleId="788">
    <w:name w:val="Standard"/>
    <w:next w:val="788"/>
    <w:link w:val="753"/>
    <w:pPr>
      <w:widowControl w:val="false"/>
      <w:pBdr/>
      <w:spacing/>
      <w:ind/>
    </w:pPr>
    <w:rPr>
      <w:rFonts w:eastAsia="Arial Unicode MS" w:cs="Mangal"/>
      <w:sz w:val="24"/>
      <w:szCs w:val="24"/>
      <w:lang w:val="ru-RU" w:eastAsia="hi-IN" w:bidi="hi-IN"/>
    </w:rPr>
  </w:style>
  <w:style w:type="character" w:styleId="789">
    <w:name w:val="Строгий"/>
    <w:basedOn w:val="755"/>
    <w:next w:val="789"/>
    <w:link w:val="753"/>
    <w:uiPriority w:val="22"/>
    <w:qFormat/>
    <w:pPr>
      <w:pBdr/>
      <w:spacing/>
      <w:ind/>
    </w:pPr>
    <w:rPr>
      <w:b/>
      <w:bCs/>
    </w:rPr>
  </w:style>
  <w:style w:type="character" w:styleId="790">
    <w:name w:val="apple-converted-space"/>
    <w:basedOn w:val="755"/>
    <w:next w:val="790"/>
    <w:link w:val="753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Parmeeva_T</dc:creator>
  <cp:revision>5</cp:revision>
  <dcterms:created xsi:type="dcterms:W3CDTF">2026-04-15T13:01:00Z</dcterms:created>
  <dcterms:modified xsi:type="dcterms:W3CDTF">2026-10-21T09:12:37Z</dcterms:modified>
  <cp:version>786432</cp:version>
</cp:coreProperties>
</file>