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5"/>
        <w:pBdr/>
        <w:spacing w:line="276" w:lineRule="auto"/>
        <w:ind/>
        <w:jc w:val="center"/>
        <w:rPr>
          <w:b/>
          <w:lang w:val="en-US"/>
        </w:rPr>
      </w:pPr>
      <w:r>
        <w:rPr>
          <w:b/>
        </w:rPr>
        <w:t xml:space="preserve">ПРОТОКОЛ №</w:t>
      </w:r>
      <w:r>
        <w:rPr>
          <w:b/>
          <w:color w:val="ff0000"/>
        </w:rPr>
        <w:t xml:space="preserve"> </w:t>
      </w:r>
      <w:r>
        <w:rPr>
          <w:b/>
          <w:color w:val="000000" w:themeColor="text1"/>
          <w:lang w:val="en-US"/>
        </w:rPr>
        <w:t xml:space="preserve">10</w:t>
      </w:r>
      <w:r>
        <w:rPr>
          <w:b/>
          <w:lang w:val="en-US"/>
        </w:rPr>
      </w:r>
      <w:r>
        <w:rPr>
          <w:b/>
          <w:lang w:val="en-US"/>
        </w:rPr>
      </w:r>
    </w:p>
    <w:p>
      <w:pPr>
        <w:pStyle w:val="735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Заседания </w:t>
      </w:r>
      <w:r>
        <w:rPr>
          <w:b/>
        </w:rPr>
        <w:t xml:space="preserve">дисциплинарной комиссии</w:t>
      </w:r>
      <w:r>
        <w:rPr>
          <w:b/>
        </w:rPr>
        <w:t xml:space="preserve"> </w:t>
      </w:r>
      <w:r>
        <w:rPr>
          <w:b/>
        </w:rPr>
      </w:r>
    </w:p>
    <w:p>
      <w:pPr>
        <w:pStyle w:val="735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СРО Ассоциация</w:t>
      </w:r>
      <w:r>
        <w:rPr>
          <w:b/>
        </w:rPr>
        <w:t xml:space="preserve"> «КубаньСтройИзыскания»</w:t>
      </w:r>
      <w:r>
        <w:rPr>
          <w:b/>
        </w:rPr>
      </w:r>
    </w:p>
    <w:p>
      <w:pPr>
        <w:pStyle w:val="735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5"/>
        <w:pBdr/>
        <w:spacing/>
        <w:ind/>
        <w:rPr>
          <w:b/>
        </w:rPr>
      </w:pPr>
      <w:r>
        <w:rPr>
          <w:b/>
        </w:rPr>
        <w:t xml:space="preserve">г. Краснодар                                                                   </w:t>
      </w:r>
      <w:r>
        <w:rPr>
          <w:b/>
        </w:rPr>
        <w:t xml:space="preserve">                           </w:t>
      </w:r>
      <w:r>
        <w:rPr>
          <w:b/>
          <w:lang w:val="en-US"/>
        </w:rPr>
        <w:t xml:space="preserve">5</w:t>
      </w:r>
      <w:r>
        <w:rPr>
          <w:b/>
        </w:rPr>
        <w:t xml:space="preserve"> </w:t>
      </w:r>
      <w:r>
        <w:rPr>
          <w:b/>
        </w:rPr>
        <w:t xml:space="preserve">августа 20</w:t>
      </w:r>
      <w:r>
        <w:rPr>
          <w:b/>
        </w:rPr>
        <w:t xml:space="preserve">2</w:t>
      </w:r>
      <w:r>
        <w:rPr>
          <w:b/>
        </w:rPr>
        <w:t xml:space="preserve">6</w:t>
      </w:r>
      <w:r>
        <w:rPr>
          <w:b/>
        </w:rPr>
        <w:t xml:space="preserve"> </w:t>
      </w:r>
      <w:r>
        <w:rPr>
          <w:b/>
        </w:rPr>
        <w:t xml:space="preserve">года</w:t>
      </w:r>
      <w:r>
        <w:rPr>
          <w:b/>
        </w:rPr>
      </w:r>
    </w:p>
    <w:p>
      <w:pPr>
        <w:pStyle w:val="735"/>
        <w:pBdr/>
        <w:spacing/>
        <w:ind/>
        <w:rPr/>
      </w:pPr>
      <w:r/>
      <w:r/>
    </w:p>
    <w:p>
      <w:pPr>
        <w:pStyle w:val="735"/>
        <w:pBdr/>
        <w:spacing/>
        <w:ind/>
        <w:rPr>
          <w:b/>
        </w:rPr>
      </w:pPr>
      <w:r>
        <w:rPr>
          <w:b/>
        </w:rPr>
        <w:t xml:space="preserve">Председатель заседания – Председатель Дисциплинарной комиссии </w:t>
      </w:r>
      <w:r>
        <w:rPr>
          <w:b/>
        </w:rPr>
        <w:t xml:space="preserve"> Томилко Е.А.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735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5"/>
        <w:pBdr/>
        <w:spacing/>
        <w:ind w:firstLine="708"/>
        <w:rPr>
          <w:b/>
        </w:rPr>
      </w:pPr>
      <w:r>
        <w:rPr>
          <w:b/>
        </w:rPr>
        <w:t xml:space="preserve">Присутствовали: </w:t>
      </w:r>
      <w:r>
        <w:rPr>
          <w:b/>
        </w:rPr>
      </w:r>
      <w:r>
        <w:rPr>
          <w:b/>
        </w:rPr>
      </w:r>
    </w:p>
    <w:p>
      <w:pPr>
        <w:pStyle w:val="735"/>
        <w:pBdr/>
        <w:spacing/>
        <w:ind/>
        <w:rPr>
          <w:b/>
        </w:rPr>
      </w:pPr>
      <w:r>
        <w:rPr>
          <w:b/>
        </w:rPr>
        <w:t xml:space="preserve">Члены Дисциплинарной комиссии:</w:t>
      </w:r>
      <w:r>
        <w:rPr>
          <w:b/>
        </w:rPr>
      </w:r>
    </w:p>
    <w:p>
      <w:pPr>
        <w:pStyle w:val="735"/>
        <w:pBdr/>
        <w:spacing/>
        <w:ind/>
        <w:rPr>
          <w:rFonts w:ascii="Tahoma" w:hAnsi="Tahoma" w:cs="Tahoma"/>
          <w:color w:val="666666"/>
          <w:sz w:val="18"/>
          <w:szCs w:val="18"/>
          <w:shd w:val="clear" w:color="auto" w:fill="ffffff"/>
        </w:rPr>
      </w:pPr>
      <w:r>
        <w:t xml:space="preserve">Лихо И.В. (МУП «Павловский АГЦ»)</w:t>
      </w:r>
      <w:r>
        <w:t xml:space="preserve">,</w:t>
      </w:r>
      <w:r>
        <w:rPr>
          <w:rFonts w:ascii="Tahoma" w:hAnsi="Tahoma" w:cs="Tahoma"/>
          <w:color w:val="666666"/>
          <w:sz w:val="18"/>
          <w:szCs w:val="18"/>
          <w:shd w:val="clear" w:color="auto" w:fill="ffffff"/>
        </w:rPr>
        <w:t xml:space="preserve"> </w:t>
      </w:r>
      <w:r>
        <w:rPr>
          <w:rFonts w:ascii="Tahoma" w:hAnsi="Tahoma" w:cs="Tahoma"/>
          <w:color w:val="666666"/>
          <w:sz w:val="18"/>
          <w:szCs w:val="18"/>
          <w:shd w:val="clear" w:color="auto" w:fill="ffffff"/>
        </w:rPr>
      </w:r>
      <w:r>
        <w:rPr>
          <w:rFonts w:ascii="Tahoma" w:hAnsi="Tahoma" w:cs="Tahoma"/>
          <w:color w:val="666666"/>
          <w:sz w:val="18"/>
          <w:szCs w:val="18"/>
          <w:shd w:val="clear" w:color="auto" w:fill="ffffff"/>
        </w:rPr>
      </w:r>
    </w:p>
    <w:p>
      <w:pPr>
        <w:pStyle w:val="735"/>
        <w:pBdr/>
        <w:spacing/>
        <w:ind/>
        <w:rPr/>
      </w:pPr>
      <w:r>
        <w:t xml:space="preserve">Лукашов А.В. (ИП Лукашов А.В.).</w:t>
      </w:r>
      <w:r/>
    </w:p>
    <w:p>
      <w:pPr>
        <w:pStyle w:val="761"/>
        <w:pBdr/>
        <w:spacing/>
        <w:ind w:firstLine="708" w:left="0"/>
        <w:jc w:val="both"/>
        <w:rPr>
          <w:b/>
        </w:rPr>
      </w:pPr>
      <w:r>
        <w:rPr>
          <w:b/>
        </w:rPr>
        <w:t xml:space="preserve">Приглашенные:</w:t>
      </w:r>
      <w:r>
        <w:rPr>
          <w:b/>
        </w:rPr>
      </w:r>
      <w:r>
        <w:rPr>
          <w:b/>
        </w:rPr>
      </w:r>
    </w:p>
    <w:p>
      <w:pPr>
        <w:pStyle w:val="761"/>
        <w:pBdr/>
        <w:spacing/>
        <w:ind w:left="0"/>
        <w:jc w:val="both"/>
        <w:rPr/>
      </w:pPr>
      <w:r>
        <w:t xml:space="preserve">Хлебник</w:t>
      </w:r>
      <w:r>
        <w:t xml:space="preserve">ова Т.П. – г</w:t>
      </w:r>
      <w:r>
        <w:t xml:space="preserve">енеральный директор </w:t>
      </w:r>
      <w:r>
        <w:t xml:space="preserve">СРО Ассоциация</w:t>
      </w:r>
      <w:r>
        <w:t xml:space="preserve"> «КубаньСтройИзыскания»,</w:t>
      </w:r>
      <w:r/>
    </w:p>
    <w:p>
      <w:pPr>
        <w:pStyle w:val="735"/>
        <w:pBdr/>
        <w:spacing/>
        <w:ind/>
        <w:rPr/>
      </w:pPr>
      <w:r>
        <w:t xml:space="preserve">Тегай А.И.</w:t>
      </w:r>
      <w:r>
        <w:t xml:space="preserve"> –</w:t>
      </w:r>
      <w:r>
        <w:t xml:space="preserve"> </w:t>
      </w:r>
      <w:r>
        <w:t xml:space="preserve">ведущий </w:t>
      </w:r>
      <w:r>
        <w:t xml:space="preserve">инженер </w:t>
      </w:r>
      <w:r>
        <w:t xml:space="preserve">СРО Ассоциация</w:t>
      </w:r>
      <w:r>
        <w:t xml:space="preserve"> «КубаньСтройИзыскания»</w:t>
      </w:r>
      <w:r/>
    </w:p>
    <w:p>
      <w:pPr>
        <w:pStyle w:val="761"/>
        <w:pBdr/>
        <w:spacing/>
        <w:ind w:left="0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61"/>
        <w:pBdr/>
        <w:spacing/>
        <w:ind w:left="0"/>
        <w:jc w:val="both"/>
        <w:rPr/>
      </w:pPr>
      <w:r>
        <w:t xml:space="preserve">Время проведения заседания – </w:t>
      </w:r>
      <w:r>
        <w:t xml:space="preserve">1</w:t>
      </w:r>
      <w:r>
        <w:t xml:space="preserve">0</w:t>
      </w:r>
      <w:r>
        <w:t xml:space="preserve">-</w:t>
      </w:r>
      <w:r>
        <w:t xml:space="preserve">0</w:t>
      </w:r>
      <w:r>
        <w:t xml:space="preserve">0</w:t>
      </w:r>
      <w:r/>
    </w:p>
    <w:p>
      <w:pPr>
        <w:pStyle w:val="761"/>
        <w:pBdr/>
        <w:spacing/>
        <w:ind w:firstLine="567" w:left="0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61"/>
        <w:pBdr/>
        <w:spacing/>
        <w:ind w:firstLine="567" w:left="0"/>
        <w:jc w:val="both"/>
        <w:rPr>
          <w:b/>
        </w:rPr>
      </w:pPr>
      <w:r>
        <w:rPr>
          <w:b/>
        </w:rPr>
        <w:t xml:space="preserve">На заседании присутствуют 3</w:t>
      </w:r>
      <w:r>
        <w:rPr>
          <w:b/>
        </w:rPr>
        <w:t xml:space="preserve"> член</w:t>
      </w:r>
      <w:r>
        <w:rPr>
          <w:b/>
        </w:rPr>
        <w:t xml:space="preserve">а</w:t>
      </w:r>
      <w:r>
        <w:rPr>
          <w:b/>
        </w:rPr>
        <w:t xml:space="preserve"> </w:t>
      </w:r>
      <w:r>
        <w:rPr>
          <w:b/>
        </w:rPr>
        <w:t xml:space="preserve">дисциплинарной комиссии</w:t>
      </w:r>
      <w:r>
        <w:rPr>
          <w:b/>
        </w:rPr>
        <w:t xml:space="preserve">. Кворум имеется. </w:t>
      </w:r>
      <w:r>
        <w:rPr>
          <w:b/>
        </w:rPr>
        <w:t xml:space="preserve">Комиссия</w:t>
      </w:r>
      <w:r>
        <w:rPr>
          <w:b/>
        </w:rPr>
        <w:t xml:space="preserve"> </w:t>
      </w:r>
      <w:r>
        <w:rPr>
          <w:b/>
        </w:rPr>
        <w:t xml:space="preserve">правомочна </w:t>
      </w:r>
      <w:r>
        <w:rPr>
          <w:b/>
        </w:rPr>
        <w:t xml:space="preserve">принимать решения.</w:t>
      </w:r>
      <w:r>
        <w:rPr>
          <w:b/>
        </w:rPr>
      </w:r>
      <w:r>
        <w:rPr>
          <w:b/>
        </w:rPr>
      </w:r>
    </w:p>
    <w:p>
      <w:pPr>
        <w:pStyle w:val="735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5"/>
        <w:pBdr/>
        <w:spacing/>
        <w:ind w:left="567"/>
        <w:jc w:val="both"/>
        <w:rPr>
          <w:b/>
        </w:rPr>
      </w:pPr>
      <w:r>
        <w:rPr>
          <w:b/>
        </w:rPr>
        <w:t xml:space="preserve">Повестка дня:</w:t>
      </w:r>
      <w:r>
        <w:rPr>
          <w:b/>
        </w:rPr>
      </w:r>
    </w:p>
    <w:p>
      <w:pPr>
        <w:pStyle w:val="735"/>
        <w:pBdr/>
        <w:spacing/>
        <w:ind w:firstLine="567"/>
        <w:rPr>
          <w:bCs/>
        </w:rPr>
      </w:pPr>
      <w:r>
        <w:rPr>
          <w:bCs/>
        </w:rPr>
        <w:t xml:space="preserve">1. </w:t>
      </w:r>
      <w:r>
        <w:rPr>
          <w:bCs/>
        </w:rPr>
        <w:t xml:space="preserve">Избрание лица, ответственного за подсчет голосов по вопросам повестки дня</w:t>
      </w:r>
      <w:r>
        <w:rPr>
          <w:bCs/>
        </w:rPr>
        <w:t xml:space="preserve">;</w:t>
      </w:r>
      <w:r>
        <w:rPr>
          <w:bCs/>
        </w:rPr>
      </w:r>
      <w:r>
        <w:rPr>
          <w:bCs/>
        </w:rPr>
      </w:r>
    </w:p>
    <w:p>
      <w:pPr>
        <w:pStyle w:val="735"/>
        <w:pBdr/>
        <w:spacing/>
        <w:ind w:firstLine="567"/>
        <w:rPr>
          <w:bCs/>
        </w:rPr>
      </w:pPr>
      <w:r>
        <w:rPr>
          <w:color w:val="000000"/>
        </w:rPr>
        <w:t xml:space="preserve">2</w:t>
      </w:r>
      <w:r>
        <w:rPr>
          <w:color w:val="000000"/>
        </w:rPr>
        <w:t xml:space="preserve">. </w:t>
      </w:r>
      <w:r>
        <w:rPr>
          <w:bCs/>
        </w:rPr>
        <w:t xml:space="preserve">Рассмотрение вопроса об истечении срока на устранение нарушений, установленного для </w:t>
      </w:r>
      <w:r>
        <w:rPr>
          <w:bCs/>
        </w:rPr>
        <w:t xml:space="preserve">ООО «</w:t>
      </w:r>
      <w:r>
        <w:rPr>
          <w:bCs/>
        </w:rPr>
        <w:t xml:space="preserve">АВАТАР</w:t>
      </w:r>
      <w:r>
        <w:rPr>
          <w:bCs/>
        </w:rPr>
        <w:t xml:space="preserve">» и ООО «РостСпецСтрой» </w:t>
      </w:r>
      <w:r>
        <w:rPr>
          <w:bCs/>
        </w:rPr>
        <w:t xml:space="preserve"> и о применении мер воздействия</w:t>
      </w:r>
      <w:r>
        <w:rPr>
          <w:bCs/>
        </w:rPr>
        <w:t xml:space="preserve">;</w:t>
      </w:r>
      <w:r>
        <w:rPr>
          <w:bCs/>
        </w:rPr>
      </w:r>
      <w:r>
        <w:rPr>
          <w:bCs/>
        </w:rPr>
      </w:r>
    </w:p>
    <w:p>
      <w:pPr>
        <w:pStyle w:val="735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5"/>
        <w:pBdr/>
        <w:spacing/>
        <w:ind w:firstLine="567"/>
        <w:jc w:val="both"/>
        <w:rPr>
          <w:b/>
        </w:rPr>
      </w:pPr>
      <w:r>
        <w:rPr>
          <w:b/>
        </w:rPr>
        <w:t xml:space="preserve">Первый вопрос.</w:t>
      </w:r>
      <w:r>
        <w:rPr>
          <w:b/>
        </w:rPr>
      </w:r>
      <w:r>
        <w:rPr>
          <w:b/>
        </w:rPr>
      </w:r>
    </w:p>
    <w:p>
      <w:pPr>
        <w:pStyle w:val="735"/>
        <w:pBdr/>
        <w:spacing/>
        <w:ind w:firstLine="567"/>
        <w:jc w:val="both"/>
        <w:rPr>
          <w:b/>
        </w:rPr>
      </w:pPr>
      <w:r>
        <w:rPr>
          <w:b/>
        </w:rPr>
        <w:t xml:space="preserve">Слушали: </w:t>
      </w:r>
      <w:r>
        <w:rPr>
          <w:b/>
        </w:rPr>
      </w:r>
    </w:p>
    <w:p>
      <w:pPr>
        <w:pStyle w:val="735"/>
        <w:pBdr/>
        <w:spacing/>
        <w:ind w:firstLine="567"/>
        <w:jc w:val="both"/>
        <w:rPr/>
      </w:pPr>
      <w:r>
        <w:t xml:space="preserve">Томилко Е.А. о необходимости избрания лица, ответственного за подсчет голосов по вопросам повестки дня.</w:t>
      </w:r>
      <w:r/>
    </w:p>
    <w:p>
      <w:pPr>
        <w:pStyle w:val="735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</w:t>
      </w:r>
      <w:r>
        <w:rPr>
          <w:b/>
        </w:rPr>
      </w:r>
    </w:p>
    <w:p>
      <w:pPr>
        <w:pStyle w:val="735"/>
        <w:pBdr/>
        <w:spacing/>
        <w:ind w:firstLine="567"/>
        <w:jc w:val="both"/>
        <w:rPr/>
      </w:pPr>
      <w:r>
        <w:t xml:space="preserve">Избрать ответственным за подсчет голосов по вопросам повестки дня</w:t>
      </w:r>
      <w:r>
        <w:t xml:space="preserve"> </w:t>
      </w:r>
      <w:r>
        <w:t xml:space="preserve">члена Дисциплинарной комиссии </w:t>
      </w:r>
      <w:r>
        <w:t xml:space="preserve">Лукашова А.В.</w:t>
      </w:r>
      <w:r/>
      <w:r/>
    </w:p>
    <w:p>
      <w:pPr>
        <w:pStyle w:val="735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5"/>
        <w:pBdr/>
        <w:spacing/>
        <w:ind w:firstLine="567"/>
        <w:jc w:val="both"/>
        <w:rPr/>
      </w:pPr>
      <w:r>
        <w:rPr>
          <w:b/>
        </w:rPr>
        <w:t xml:space="preserve">Результаты голосования: «</w:t>
      </w:r>
      <w:r>
        <w:t xml:space="preserve">ЗА» - 3</w:t>
      </w:r>
      <w:r>
        <w:t xml:space="preserve">, «Против» - нет, «Воздержался» - нет.</w:t>
      </w:r>
      <w:r/>
    </w:p>
    <w:p>
      <w:pPr>
        <w:pStyle w:val="735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5"/>
        <w:pBdr/>
        <w:spacing/>
        <w:ind w:firstLine="567"/>
        <w:jc w:val="both"/>
        <w:rPr>
          <w:b/>
        </w:rPr>
      </w:pPr>
      <w:r>
        <w:rPr>
          <w:b/>
        </w:rPr>
        <w:t xml:space="preserve">Второй вопрос.</w:t>
      </w:r>
      <w:r>
        <w:rPr>
          <w:b/>
        </w:rPr>
      </w:r>
      <w:r>
        <w:rPr>
          <w:b/>
        </w:rPr>
      </w:r>
    </w:p>
    <w:p>
      <w:pPr>
        <w:pStyle w:val="735"/>
        <w:pBdr/>
        <w:spacing/>
        <w:ind w:firstLine="708"/>
        <w:jc w:val="both"/>
        <w:rPr>
          <w:b/>
        </w:rPr>
      </w:pPr>
      <w:r>
        <w:rPr>
          <w:b/>
        </w:rPr>
        <w:t xml:space="preserve">Слушали:</w:t>
      </w:r>
      <w:r>
        <w:rPr>
          <w:b/>
        </w:rPr>
      </w:r>
    </w:p>
    <w:p>
      <w:pPr>
        <w:pStyle w:val="735"/>
        <w:pBdr/>
        <w:spacing/>
        <w:ind w:firstLine="708"/>
        <w:jc w:val="both"/>
        <w:rPr>
          <w:bCs/>
        </w:rPr>
      </w:pPr>
      <w:r>
        <w:rPr>
          <w:bCs/>
        </w:rPr>
        <w:t xml:space="preserve">Тегай А.И. об истечение срока на устранение нарушений, установленного для </w:t>
      </w:r>
      <w:r>
        <w:rPr>
          <w:bCs/>
        </w:rPr>
        <w:t xml:space="preserve">ООО «</w:t>
      </w:r>
      <w:r>
        <w:rPr>
          <w:bCs/>
        </w:rPr>
        <w:t xml:space="preserve">АВАТАР</w:t>
      </w:r>
      <w:r>
        <w:rPr>
          <w:bCs/>
        </w:rPr>
        <w:t xml:space="preserve">» </w:t>
      </w:r>
      <w:r>
        <w:rPr>
          <w:bCs/>
        </w:rPr>
        <w:t xml:space="preserve">и ООО «РостСпецСтрой»</w:t>
      </w:r>
      <w:r/>
      <w:r>
        <w:rPr>
          <w:bCs/>
        </w:rPr>
        <w:t xml:space="preserve"> </w:t>
      </w:r>
      <w:r>
        <w:rPr>
          <w:bCs/>
        </w:rPr>
        <w:t xml:space="preserve">и о применении мер воздействия.</w:t>
      </w:r>
      <w:r>
        <w:rPr>
          <w:bCs/>
        </w:rPr>
      </w:r>
    </w:p>
    <w:p>
      <w:pPr>
        <w:pStyle w:val="735"/>
        <w:pBdr/>
        <w:spacing/>
        <w:ind w:firstLine="708"/>
        <w:jc w:val="both"/>
        <w:rPr>
          <w:bCs/>
        </w:rPr>
      </w:pPr>
      <w:r>
        <w:rPr>
          <w:bCs/>
        </w:rPr>
        <w:t xml:space="preserve">Тегай А.И. сообщил, что членами Ассоциации </w:t>
      </w:r>
      <w:r>
        <w:rPr>
          <w:bCs/>
        </w:rPr>
        <w:t xml:space="preserve">ООО «</w:t>
      </w:r>
      <w:r>
        <w:rPr>
          <w:bCs/>
        </w:rPr>
        <w:t xml:space="preserve">АВАТАР</w:t>
      </w:r>
      <w:r/>
      <w:r>
        <w:rPr>
          <w:bCs/>
        </w:rPr>
      </w:r>
      <w:r>
        <w:rPr>
          <w:bCs/>
        </w:rPr>
        <w:t xml:space="preserve">»</w:t>
      </w:r>
      <w:r>
        <w:rPr>
          <w:bCs/>
        </w:rPr>
        <w:t xml:space="preserve"> </w:t>
      </w:r>
      <w:r>
        <w:rPr>
          <w:bCs/>
        </w:rPr>
        <w:t xml:space="preserve">и ООО «РостСпецСтрой»</w:t>
      </w:r>
      <w:r/>
      <w:r>
        <w:rPr>
          <w:bCs/>
        </w:rPr>
        <w:t xml:space="preserve"> не устранены нарушения, выявленные в ходе плановой проверки, в установленный срок.</w:t>
      </w:r>
      <w:r>
        <w:rPr>
          <w:bCs/>
        </w:rPr>
      </w:r>
    </w:p>
    <w:p>
      <w:pPr>
        <w:pStyle w:val="735"/>
        <w:pBdr/>
        <w:spacing/>
        <w:ind w:firstLine="708"/>
        <w:rPr>
          <w:bCs/>
        </w:rPr>
      </w:pPr>
      <w:r>
        <w:rPr>
          <w:b/>
          <w:bCs/>
        </w:rPr>
        <w:t xml:space="preserve">Выступили</w:t>
      </w:r>
      <w:r>
        <w:rPr>
          <w:b/>
          <w:bCs/>
        </w:rPr>
        <w:t xml:space="preserve"> </w:t>
      </w:r>
      <w:r>
        <w:rPr>
          <w:bCs/>
        </w:rPr>
        <w:t xml:space="preserve">Лихо И.В.</w:t>
      </w:r>
      <w:r>
        <w:rPr>
          <w:bCs/>
        </w:rPr>
        <w:t xml:space="preserve">, Лукашов А.В.: учитывая, что членами Ассоциации </w:t>
      </w:r>
      <w:r>
        <w:rPr>
          <w:bCs/>
        </w:rPr>
        <w:t xml:space="preserve">ООО «</w:t>
      </w:r>
      <w:r>
        <w:rPr>
          <w:bCs/>
        </w:rPr>
      </w:r>
      <w:r>
        <w:rPr>
          <w:bCs/>
        </w:rPr>
        <w:t xml:space="preserve">АВАТАР</w:t>
      </w:r>
      <w:r/>
      <w:r>
        <w:rPr>
          <w:bCs/>
        </w:rPr>
      </w:r>
      <w:r>
        <w:rPr>
          <w:bCs/>
        </w:rPr>
        <w:t xml:space="preserve">»</w:t>
      </w:r>
      <w:r>
        <w:rPr>
          <w:bCs/>
        </w:rPr>
        <w:t xml:space="preserve"> </w:t>
      </w:r>
      <w:r>
        <w:rPr>
          <w:bCs/>
        </w:rPr>
        <w:t xml:space="preserve">и ООО «РостСпецСтрой»</w:t>
      </w:r>
      <w:r/>
      <w:r>
        <w:rPr>
          <w:bCs/>
        </w:rPr>
        <w:t xml:space="preserve"> не устранены нарушения, в установленный Советом Ассоциации срок в </w:t>
      </w:r>
      <w:r>
        <w:rPr>
          <w:bCs/>
        </w:rPr>
        <w:t xml:space="preserve">6</w:t>
      </w:r>
      <w:r>
        <w:rPr>
          <w:bCs/>
        </w:rPr>
        <w:t xml:space="preserve">0 календарных дней, рекомендовать Совету Ассоциации</w:t>
      </w:r>
      <w:r>
        <w:rPr>
          <w:color w:val="000000"/>
          <w:sz w:val="27"/>
          <w:szCs w:val="27"/>
          <w:lang w:eastAsia="ru-RU"/>
        </w:rPr>
        <w:t xml:space="preserve"> </w:t>
      </w:r>
      <w:r>
        <w:rPr>
          <w:bCs/>
        </w:rPr>
        <w:t xml:space="preserve">принять</w:t>
      </w:r>
      <w:r>
        <w:rPr>
          <w:color w:val="000000"/>
          <w:sz w:val="27"/>
          <w:szCs w:val="27"/>
          <w:lang w:eastAsia="ru-RU"/>
        </w:rPr>
        <w:t xml:space="preserve"> </w:t>
      </w:r>
      <w:r>
        <w:rPr>
          <w:bCs/>
        </w:rPr>
        <w:t xml:space="preserve">решение об исключении вышеназванных предпри</w:t>
      </w:r>
      <w:r>
        <w:rPr>
          <w:bCs/>
        </w:rPr>
        <w:t xml:space="preserve">ятий</w:t>
      </w:r>
      <w:r>
        <w:rPr>
          <w:bCs/>
        </w:rPr>
        <w:t xml:space="preserve"> из числа членов СРО Ассоциация «КубаньСтройИзыскания».</w:t>
      </w:r>
      <w:r>
        <w:rPr>
          <w:bCs/>
        </w:rPr>
      </w:r>
    </w:p>
    <w:p>
      <w:pPr>
        <w:pStyle w:val="735"/>
        <w:pBdr/>
        <w:spacing/>
        <w:ind w:firstLine="708"/>
        <w:rPr>
          <w:b/>
          <w:bCs/>
        </w:rPr>
      </w:pPr>
      <w:r>
        <w:rPr>
          <w:b/>
          <w:bCs/>
        </w:rPr>
        <w:t xml:space="preserve">Решение:</w:t>
      </w:r>
      <w:r>
        <w:rPr>
          <w:b/>
          <w:bCs/>
        </w:rPr>
      </w:r>
      <w:r>
        <w:rPr>
          <w:b/>
          <w:bCs/>
        </w:rPr>
      </w:r>
    </w:p>
    <w:p>
      <w:pPr>
        <w:pStyle w:val="735"/>
        <w:pBdr/>
        <w:spacing/>
        <w:ind w:firstLine="708"/>
        <w:rPr>
          <w:bCs/>
        </w:rPr>
      </w:pPr>
      <w:r>
        <w:rPr>
          <w:bCs/>
        </w:rPr>
        <w:t xml:space="preserve">Рекомендовать Совету Ассоциации принять решение об исключении из числа членов </w:t>
      </w:r>
      <w:r>
        <w:rPr>
          <w:bCs/>
        </w:rPr>
        <w:t xml:space="preserve">ООО «АВАТАР</w:t>
      </w:r>
      <w:r>
        <w:rPr>
          <w:bCs/>
        </w:rPr>
        <w:t xml:space="preserve">» </w:t>
      </w:r>
      <w:r>
        <w:rPr>
          <w:bCs/>
        </w:rPr>
        <w:t xml:space="preserve">и ООО «РостСпецСтрой»</w:t>
      </w:r>
      <w:r/>
      <w:r>
        <w:rPr>
          <w:bCs/>
        </w:rPr>
      </w:r>
      <w:r>
        <w:rPr>
          <w:bCs/>
        </w:rPr>
        <w:t xml:space="preserve"> по причине несоответствия названных предприятий требованиям к членству в СРО Ассоциация «КубаньСтройИзыскания».</w:t>
      </w:r>
      <w:r>
        <w:rPr>
          <w:bCs/>
        </w:rPr>
      </w:r>
    </w:p>
    <w:p>
      <w:pPr>
        <w:pStyle w:val="735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5"/>
        <w:pBdr/>
        <w:spacing/>
        <w:ind w:firstLine="567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- 3, «Против» - нет, «Воздержался» - нет.</w:t>
      </w:r>
      <w:r/>
    </w:p>
    <w:p>
      <w:pPr>
        <w:pStyle w:val="735"/>
        <w:pBdr/>
        <w:spacing/>
        <w:ind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</w:p>
    <w:p>
      <w:pPr>
        <w:pStyle w:val="735"/>
        <w:pBdr/>
        <w:spacing/>
        <w:ind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</w:p>
    <w:p>
      <w:pPr>
        <w:pStyle w:val="735"/>
        <w:pBdr/>
        <w:spacing/>
        <w:ind/>
        <w:jc w:val="both"/>
        <w:rPr>
          <w:vanish/>
          <w:sz w:val="20"/>
          <w:szCs w:val="20"/>
        </w:rPr>
      </w:pPr>
      <w:r>
        <w:rPr>
          <w:b/>
        </w:rPr>
        <w:t xml:space="preserve">Председатель Дисциплинарной комисси</w:t>
      </w:r>
      <w:r>
        <w:rPr>
          <w:b/>
        </w:rPr>
        <w:t xml:space="preserve">и                           </w:t>
      </w:r>
      <w:r>
        <w:rPr>
          <w:b/>
        </w:rPr>
        <w:t xml:space="preserve">               </w:t>
        <w:tab/>
        <w:tab/>
        <w:t xml:space="preserve">Томилко Е.А.</w:t>
      </w:r>
      <w:r>
        <w:rPr>
          <w:b/>
        </w:rPr>
      </w:r>
      <w:r>
        <w:rPr>
          <w:vanish/>
          <w:sz w:val="20"/>
          <w:szCs w:val="20"/>
        </w:rPr>
      </w:r>
    </w:p>
    <w:sectPr>
      <w:footerReference w:type="default" r:id="rId9"/>
      <w:footnotePr/>
      <w:endnotePr>
        <w:numFmt w:val="decimal"/>
      </w:endnotePr>
      <w:type w:val="nextPage"/>
      <w:pgSz w:h="16838" w:orient="portrait" w:w="11906"/>
      <w:pgMar w:top="567" w:right="567" w:bottom="567" w:left="1134" w:header="72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76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36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84" w:left="684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13B65D20"/>
    <w:lvl w:ilvl="0">
      <w:isLgl w:val="false"/>
      <w:lvlJc w:val="left"/>
      <w:lvlText w:val="%1."/>
      <w:numFmt w:val="decimal"/>
      <w:pPr>
        <w:pBdr/>
        <w:spacing/>
        <w:ind w:hanging="684" w:left="68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5">
    <w:nsid w:val="1EA44313"/>
    <w:lvl w:ilvl="0">
      <w:isLgl w:val="false"/>
      <w:lvlJc w:val="left"/>
      <w:lvlText w:val=""/>
      <w:numFmt w:val="bullet"/>
      <w:pPr>
        <w:pBdr/>
        <w:spacing/>
        <w:ind w:hanging="360" w:left="108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6">
    <w:nsid w:val="1EAA12F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1FC21112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8">
    <w:nsid w:val="261373A4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9">
    <w:nsid w:val="2FED4DA3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0">
    <w:nsid w:val="3E5325CA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1">
    <w:nsid w:val="42AF666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469B71D6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3">
    <w:nsid w:val="5D7B0CB8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4">
    <w:nsid w:val="5EAC48BD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5">
    <w:nsid w:val="64FC638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6F4E58D3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7">
    <w:nsid w:val="775A1645"/>
    <w:lvl w:ilvl="0">
      <w:isLgl w:val="false"/>
      <w:lvlJc w:val="left"/>
      <w:lvlText w:val="%1."/>
      <w:numFmt w:val="decimal"/>
      <w:pPr>
        <w:pBdr/>
        <w:spacing/>
        <w:ind w:hanging="1164" w:left="1872"/>
      </w:pPr>
      <w:rPr>
        <w:rFonts w:eastAsia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8"/>
  </w:num>
  <w:num w:numId="8">
    <w:abstractNumId w:val="9"/>
  </w:num>
  <w:num w:numId="9">
    <w:abstractNumId w:val="10"/>
  </w:num>
  <w:num w:numId="10">
    <w:abstractNumId w:val="16"/>
  </w:num>
  <w:num w:numId="11">
    <w:abstractNumId w:val="14"/>
  </w:num>
  <w:num w:numId="12">
    <w:abstractNumId w:val="17"/>
  </w:num>
  <w:num w:numId="13">
    <w:abstractNumId w:val="15"/>
  </w:num>
  <w:num w:numId="14">
    <w:abstractNumId w:val="11"/>
  </w:num>
  <w:num w:numId="15">
    <w:abstractNumId w:val="5"/>
  </w:num>
  <w:num w:numId="16">
    <w:abstractNumId w:val="3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35"/>
    <w:next w:val="735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35"/>
    <w:next w:val="73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35"/>
    <w:next w:val="735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35"/>
    <w:next w:val="73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5"/>
    <w:next w:val="73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5"/>
    <w:next w:val="73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5"/>
    <w:next w:val="73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5"/>
    <w:next w:val="73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5"/>
    <w:next w:val="73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5"/>
    <w:next w:val="73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5"/>
    <w:next w:val="735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5"/>
    <w:next w:val="73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35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5"/>
    <w:next w:val="73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3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35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35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35"/>
    <w:next w:val="73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5"/>
    <w:next w:val="735"/>
    <w:uiPriority w:val="39"/>
    <w:unhideWhenUsed/>
    <w:pPr>
      <w:pBdr/>
      <w:spacing w:after="100"/>
      <w:ind/>
    </w:pPr>
  </w:style>
  <w:style w:type="paragraph" w:styleId="190">
    <w:name w:val="toc 2"/>
    <w:basedOn w:val="735"/>
    <w:next w:val="735"/>
    <w:uiPriority w:val="39"/>
    <w:unhideWhenUsed/>
    <w:pPr>
      <w:pBdr/>
      <w:spacing w:after="100"/>
      <w:ind w:left="220"/>
    </w:pPr>
  </w:style>
  <w:style w:type="paragraph" w:styleId="191">
    <w:name w:val="toc 3"/>
    <w:basedOn w:val="735"/>
    <w:next w:val="735"/>
    <w:uiPriority w:val="39"/>
    <w:unhideWhenUsed/>
    <w:pPr>
      <w:pBdr/>
      <w:spacing w:after="100"/>
      <w:ind w:left="440"/>
    </w:pPr>
  </w:style>
  <w:style w:type="paragraph" w:styleId="192">
    <w:name w:val="toc 4"/>
    <w:basedOn w:val="735"/>
    <w:next w:val="735"/>
    <w:uiPriority w:val="39"/>
    <w:unhideWhenUsed/>
    <w:pPr>
      <w:pBdr/>
      <w:spacing w:after="100"/>
      <w:ind w:left="660"/>
    </w:pPr>
  </w:style>
  <w:style w:type="paragraph" w:styleId="193">
    <w:name w:val="toc 5"/>
    <w:basedOn w:val="735"/>
    <w:next w:val="735"/>
    <w:uiPriority w:val="39"/>
    <w:unhideWhenUsed/>
    <w:pPr>
      <w:pBdr/>
      <w:spacing w:after="100"/>
      <w:ind w:left="880"/>
    </w:pPr>
  </w:style>
  <w:style w:type="paragraph" w:styleId="194">
    <w:name w:val="toc 6"/>
    <w:basedOn w:val="735"/>
    <w:next w:val="735"/>
    <w:uiPriority w:val="39"/>
    <w:unhideWhenUsed/>
    <w:pPr>
      <w:pBdr/>
      <w:spacing w:after="100"/>
      <w:ind w:left="1100"/>
    </w:pPr>
  </w:style>
  <w:style w:type="paragraph" w:styleId="195">
    <w:name w:val="toc 7"/>
    <w:basedOn w:val="735"/>
    <w:next w:val="735"/>
    <w:uiPriority w:val="39"/>
    <w:unhideWhenUsed/>
    <w:pPr>
      <w:pBdr/>
      <w:spacing w:after="100"/>
      <w:ind w:left="1320"/>
    </w:pPr>
  </w:style>
  <w:style w:type="paragraph" w:styleId="196">
    <w:name w:val="toc 8"/>
    <w:basedOn w:val="735"/>
    <w:next w:val="735"/>
    <w:uiPriority w:val="39"/>
    <w:unhideWhenUsed/>
    <w:pPr>
      <w:pBdr/>
      <w:spacing w:after="100"/>
      <w:ind w:left="1540"/>
    </w:pPr>
  </w:style>
  <w:style w:type="paragraph" w:styleId="197">
    <w:name w:val="toc 9"/>
    <w:basedOn w:val="735"/>
    <w:next w:val="73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5"/>
    <w:next w:val="735"/>
    <w:uiPriority w:val="99"/>
    <w:unhideWhenUsed/>
    <w:pPr>
      <w:pBdr/>
      <w:spacing w:after="0" w:afterAutospacing="0"/>
      <w:ind/>
    </w:pPr>
  </w:style>
  <w:style w:type="paragraph" w:styleId="735" w:default="1">
    <w:name w:val="Normal"/>
    <w:next w:val="735"/>
    <w:link w:val="735"/>
    <w:qFormat/>
    <w:pPr>
      <w:pBdr/>
      <w:spacing/>
      <w:ind/>
    </w:pPr>
    <w:rPr>
      <w:sz w:val="24"/>
      <w:szCs w:val="24"/>
      <w:lang w:val="ru-RU" w:eastAsia="ar-SA" w:bidi="ar-SA"/>
    </w:rPr>
  </w:style>
  <w:style w:type="paragraph" w:styleId="736">
    <w:name w:val="Заголовок 1"/>
    <w:basedOn w:val="735"/>
    <w:next w:val="757"/>
    <w:link w:val="735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737">
    <w:name w:val="Основной шрифт абзаца"/>
    <w:next w:val="737"/>
    <w:link w:val="735"/>
    <w:pPr>
      <w:pBdr/>
      <w:spacing/>
      <w:ind/>
    </w:pPr>
  </w:style>
  <w:style w:type="table" w:styleId="738">
    <w:name w:val="Обычная таблица"/>
    <w:next w:val="738"/>
    <w:link w:val="735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9">
    <w:name w:val="Нет списка"/>
    <w:next w:val="739"/>
    <w:link w:val="735"/>
    <w:uiPriority w:val="99"/>
    <w:semiHidden/>
    <w:unhideWhenUsed/>
    <w:pPr>
      <w:pBdr/>
      <w:spacing/>
      <w:ind/>
    </w:pPr>
  </w:style>
  <w:style w:type="character" w:styleId="740">
    <w:name w:val="WW8Num7z0"/>
    <w:next w:val="740"/>
    <w:link w:val="735"/>
    <w:pPr>
      <w:pBdr/>
      <w:spacing/>
      <w:ind/>
    </w:pPr>
    <w:rPr>
      <w:rFonts w:ascii="Symbol" w:hAnsi="Symbol"/>
    </w:rPr>
  </w:style>
  <w:style w:type="character" w:styleId="741">
    <w:name w:val="WW8Num7z1"/>
    <w:next w:val="741"/>
    <w:link w:val="735"/>
    <w:pPr>
      <w:pBdr/>
      <w:spacing/>
      <w:ind/>
    </w:pPr>
    <w:rPr>
      <w:rFonts w:ascii="Courier New" w:hAnsi="Courier New" w:cs="Courier New"/>
    </w:rPr>
  </w:style>
  <w:style w:type="character" w:styleId="742">
    <w:name w:val="WW8Num7z2"/>
    <w:next w:val="742"/>
    <w:link w:val="735"/>
    <w:pPr>
      <w:pBdr/>
      <w:spacing/>
      <w:ind/>
    </w:pPr>
    <w:rPr>
      <w:rFonts w:ascii="Wingdings" w:hAnsi="Wingdings"/>
    </w:rPr>
  </w:style>
  <w:style w:type="character" w:styleId="743">
    <w:name w:val="WW8Num14z0"/>
    <w:next w:val="743"/>
    <w:link w:val="735"/>
    <w:pPr>
      <w:pBdr/>
      <w:spacing/>
      <w:ind/>
    </w:pPr>
    <w:rPr>
      <w:rFonts w:ascii="Symbol" w:hAnsi="Symbol"/>
      <w:sz w:val="20"/>
    </w:rPr>
  </w:style>
  <w:style w:type="character" w:styleId="744">
    <w:name w:val="WW8Num14z1"/>
    <w:next w:val="744"/>
    <w:link w:val="735"/>
    <w:pPr>
      <w:pBdr/>
      <w:spacing/>
      <w:ind/>
    </w:pPr>
    <w:rPr>
      <w:rFonts w:ascii="Courier New" w:hAnsi="Courier New"/>
      <w:sz w:val="20"/>
    </w:rPr>
  </w:style>
  <w:style w:type="character" w:styleId="745">
    <w:name w:val="WW8Num14z2"/>
    <w:next w:val="745"/>
    <w:link w:val="735"/>
    <w:pPr>
      <w:pBdr/>
      <w:spacing/>
      <w:ind/>
    </w:pPr>
    <w:rPr>
      <w:rFonts w:ascii="Wingdings" w:hAnsi="Wingdings"/>
      <w:sz w:val="20"/>
    </w:rPr>
  </w:style>
  <w:style w:type="character" w:styleId="746">
    <w:name w:val="WW8Num16z0"/>
    <w:next w:val="746"/>
    <w:link w:val="735"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character" w:styleId="747">
    <w:name w:val="Основной шрифт абзаца1"/>
    <w:next w:val="747"/>
    <w:link w:val="735"/>
    <w:pPr>
      <w:pBdr/>
      <w:spacing/>
      <w:ind/>
    </w:pPr>
  </w:style>
  <w:style w:type="character" w:styleId="748">
    <w:name w:val=" Знак Знак3"/>
    <w:next w:val="748"/>
    <w:link w:val="735"/>
    <w:pPr>
      <w:pBdr/>
      <w:spacing/>
      <w:ind/>
    </w:pPr>
    <w:rPr>
      <w:rFonts w:ascii="Tahoma" w:hAnsi="Tahoma" w:cs="Tahoma"/>
      <w:sz w:val="16"/>
      <w:szCs w:val="16"/>
    </w:rPr>
  </w:style>
  <w:style w:type="character" w:styleId="749">
    <w:name w:val=" Знак Знак4"/>
    <w:next w:val="749"/>
    <w:link w:val="735"/>
    <w:pPr>
      <w:pBdr/>
      <w:spacing/>
      <w:ind/>
    </w:pPr>
    <w:rPr>
      <w:b/>
      <w:bCs/>
      <w:sz w:val="48"/>
      <w:szCs w:val="48"/>
    </w:rPr>
  </w:style>
  <w:style w:type="character" w:styleId="750">
    <w:name w:val="bodyarticletext1"/>
    <w:next w:val="750"/>
    <w:link w:val="735"/>
    <w:pPr>
      <w:pBdr/>
      <w:spacing/>
      <w:ind/>
    </w:pPr>
    <w:rPr>
      <w:rFonts w:ascii="Arial" w:hAnsi="Arial" w:cs="Arial"/>
      <w:color w:val="000000"/>
      <w:sz w:val="19"/>
      <w:szCs w:val="19"/>
    </w:rPr>
  </w:style>
  <w:style w:type="character" w:styleId="751">
    <w:name w:val=" Знак Знак2"/>
    <w:next w:val="751"/>
    <w:link w:val="735"/>
    <w:pPr>
      <w:pBdr/>
      <w:spacing/>
      <w:ind/>
    </w:pPr>
    <w:rPr>
      <w:rFonts w:ascii="Courier New" w:hAnsi="Courier New"/>
    </w:rPr>
  </w:style>
  <w:style w:type="character" w:styleId="752">
    <w:name w:val=" Знак Знак1"/>
    <w:next w:val="752"/>
    <w:link w:val="735"/>
    <w:pPr>
      <w:pBdr/>
      <w:spacing/>
      <w:ind/>
    </w:pPr>
    <w:rPr>
      <w:sz w:val="24"/>
      <w:szCs w:val="24"/>
    </w:rPr>
  </w:style>
  <w:style w:type="character" w:styleId="753">
    <w:name w:val=" Знак Знак"/>
    <w:next w:val="753"/>
    <w:link w:val="735"/>
    <w:pPr>
      <w:pBdr/>
      <w:spacing/>
      <w:ind/>
    </w:pPr>
    <w:rPr>
      <w:sz w:val="24"/>
      <w:szCs w:val="24"/>
    </w:rPr>
  </w:style>
  <w:style w:type="character" w:styleId="754">
    <w:name w:val="Маркеры списка"/>
    <w:next w:val="754"/>
    <w:link w:val="735"/>
    <w:pPr>
      <w:pBdr/>
      <w:spacing/>
      <w:ind/>
    </w:pPr>
    <w:rPr>
      <w:rFonts w:ascii="OpenSymbol" w:hAnsi="OpenSymbol" w:eastAsia="OpenSymbol" w:cs="OpenSymbol"/>
    </w:rPr>
  </w:style>
  <w:style w:type="character" w:styleId="755">
    <w:name w:val="Символ нумерации"/>
    <w:next w:val="755"/>
    <w:link w:val="735"/>
    <w:pPr>
      <w:pBdr/>
      <w:spacing/>
      <w:ind/>
    </w:pPr>
  </w:style>
  <w:style w:type="paragraph" w:styleId="756">
    <w:name w:val="Заголовок"/>
    <w:basedOn w:val="735"/>
    <w:next w:val="757"/>
    <w:link w:val="735"/>
    <w:pPr>
      <w:keepNext w:val="true"/>
      <w:pBdr/>
      <w:spacing w:after="120" w:before="240"/>
      <w:ind/>
    </w:pPr>
    <w:rPr>
      <w:rFonts w:ascii="Arial" w:hAnsi="Arial" w:eastAsia="SimSun" w:cs="Mangal"/>
      <w:sz w:val="28"/>
      <w:szCs w:val="28"/>
    </w:rPr>
  </w:style>
  <w:style w:type="paragraph" w:styleId="757">
    <w:name w:val="Основной текст"/>
    <w:basedOn w:val="735"/>
    <w:next w:val="757"/>
    <w:link w:val="735"/>
    <w:pPr>
      <w:pBdr/>
      <w:spacing w:after="120" w:before="0"/>
      <w:ind/>
    </w:pPr>
  </w:style>
  <w:style w:type="paragraph" w:styleId="758">
    <w:name w:val="Список"/>
    <w:basedOn w:val="757"/>
    <w:next w:val="758"/>
    <w:link w:val="735"/>
    <w:pPr>
      <w:pBdr/>
      <w:spacing/>
      <w:ind/>
    </w:pPr>
    <w:rPr>
      <w:rFonts w:cs="Mangal"/>
    </w:rPr>
  </w:style>
  <w:style w:type="paragraph" w:styleId="759">
    <w:name w:val="Название1"/>
    <w:basedOn w:val="735"/>
    <w:next w:val="759"/>
    <w:link w:val="735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60">
    <w:name w:val="Указатель1"/>
    <w:basedOn w:val="735"/>
    <w:next w:val="760"/>
    <w:link w:val="735"/>
    <w:pPr>
      <w:suppressLineNumbers w:val="true"/>
      <w:pBdr/>
      <w:spacing/>
      <w:ind/>
    </w:pPr>
    <w:rPr>
      <w:rFonts w:cs="Mangal"/>
    </w:rPr>
  </w:style>
  <w:style w:type="paragraph" w:styleId="761">
    <w:name w:val="Абзац списка"/>
    <w:basedOn w:val="735"/>
    <w:next w:val="761"/>
    <w:link w:val="735"/>
    <w:qFormat/>
    <w:pPr>
      <w:pBdr/>
      <w:spacing/>
      <w:ind w:right="0" w:firstLine="0" w:left="720"/>
    </w:pPr>
  </w:style>
  <w:style w:type="paragraph" w:styleId="762">
    <w:name w:val="Текст выноски"/>
    <w:basedOn w:val="735"/>
    <w:next w:val="762"/>
    <w:link w:val="735"/>
    <w:pPr>
      <w:pBdr/>
      <w:spacing/>
      <w:ind/>
    </w:pPr>
    <w:rPr>
      <w:rFonts w:ascii="Tahoma" w:hAnsi="Tahoma" w:cs="Tahoma"/>
      <w:sz w:val="16"/>
      <w:szCs w:val="16"/>
    </w:rPr>
  </w:style>
  <w:style w:type="paragraph" w:styleId="763">
    <w:name w:val="Обычный (веб)"/>
    <w:basedOn w:val="735"/>
    <w:next w:val="763"/>
    <w:link w:val="735"/>
    <w:uiPriority w:val="99"/>
    <w:pPr>
      <w:pBdr/>
      <w:spacing w:after="280" w:before="280"/>
      <w:ind/>
    </w:pPr>
  </w:style>
  <w:style w:type="paragraph" w:styleId="764">
    <w:name w:val="Текст1"/>
    <w:basedOn w:val="735"/>
    <w:next w:val="764"/>
    <w:link w:val="735"/>
    <w:pPr>
      <w:pBdr/>
      <w:spacing/>
      <w:ind/>
    </w:pPr>
    <w:rPr>
      <w:rFonts w:ascii="Courier New" w:hAnsi="Courier New"/>
      <w:sz w:val="20"/>
      <w:szCs w:val="20"/>
    </w:rPr>
  </w:style>
  <w:style w:type="paragraph" w:styleId="765">
    <w:name w:val="Верхний колонтитул"/>
    <w:basedOn w:val="735"/>
    <w:next w:val="765"/>
    <w:link w:val="735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66">
    <w:name w:val="Нижний колонтитул"/>
    <w:basedOn w:val="735"/>
    <w:next w:val="766"/>
    <w:link w:val="735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67">
    <w:name w:val="Содержимое таблицы"/>
    <w:basedOn w:val="735"/>
    <w:next w:val="767"/>
    <w:link w:val="735"/>
    <w:pPr>
      <w:suppressLineNumbers w:val="true"/>
      <w:pBdr/>
      <w:spacing/>
      <w:ind/>
    </w:pPr>
  </w:style>
  <w:style w:type="paragraph" w:styleId="768">
    <w:name w:val="Заголовок таблицы"/>
    <w:basedOn w:val="767"/>
    <w:next w:val="768"/>
    <w:link w:val="735"/>
    <w:pPr>
      <w:suppressLineNumbers w:val="true"/>
      <w:pBdr/>
      <w:spacing/>
      <w:ind/>
      <w:jc w:val="center"/>
    </w:pPr>
    <w:rPr>
      <w:b/>
      <w:bCs/>
    </w:rPr>
  </w:style>
  <w:style w:type="paragraph" w:styleId="769">
    <w:name w:val="Без интервала"/>
    <w:next w:val="769"/>
    <w:link w:val="735"/>
    <w:uiPriority w:val="1"/>
    <w:qFormat/>
    <w:pPr>
      <w:pBdr/>
      <w:spacing/>
      <w:ind/>
    </w:pPr>
    <w:rPr>
      <w:rFonts w:ascii="Calibri" w:hAnsi="Calibri" w:eastAsia="Arial" w:cs="Calibri"/>
      <w:sz w:val="22"/>
      <w:szCs w:val="22"/>
      <w:lang w:val="ru-RU" w:eastAsia="ar-SA" w:bidi="ar-SA"/>
    </w:rPr>
  </w:style>
  <w:style w:type="paragraph" w:styleId="770">
    <w:name w:val="Standard"/>
    <w:next w:val="770"/>
    <w:link w:val="735"/>
    <w:pPr>
      <w:widowControl w:val="false"/>
      <w:pBdr/>
      <w:spacing/>
      <w:ind/>
    </w:pPr>
    <w:rPr>
      <w:rFonts w:eastAsia="Arial Unicode MS" w:cs="Mangal"/>
      <w:sz w:val="24"/>
      <w:szCs w:val="24"/>
      <w:lang w:val="ru-RU" w:eastAsia="hi-IN" w:bidi="hi-IN"/>
    </w:rPr>
  </w:style>
  <w:style w:type="character" w:styleId="771">
    <w:name w:val="Строгий"/>
    <w:basedOn w:val="737"/>
    <w:next w:val="771"/>
    <w:link w:val="735"/>
    <w:uiPriority w:val="22"/>
    <w:qFormat/>
    <w:pPr>
      <w:pBdr/>
      <w:spacing/>
      <w:ind/>
    </w:pPr>
    <w:rPr>
      <w:b/>
      <w:bCs/>
    </w:rPr>
  </w:style>
  <w:style w:type="character" w:styleId="772">
    <w:name w:val="apple-converted-space"/>
    <w:basedOn w:val="737"/>
    <w:next w:val="772"/>
    <w:link w:val="735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Hewlett-Packard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Parmeeva_T</dc:creator>
  <cp:revision>3</cp:revision>
  <dcterms:created xsi:type="dcterms:W3CDTF">2026-07-09T08:32:00Z</dcterms:created>
  <dcterms:modified xsi:type="dcterms:W3CDTF">2026-08-05T09:43:39Z</dcterms:modified>
  <cp:version>786432</cp:version>
</cp:coreProperties>
</file>