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3ABB">
        <w:rPr>
          <w:rFonts w:ascii="Times New Roman" w:hAnsi="Times New Roman" w:cs="Times New Roman"/>
          <w:b/>
          <w:bCs/>
          <w:sz w:val="26"/>
          <w:szCs w:val="26"/>
        </w:rPr>
        <w:t>14</w:t>
      </w:r>
      <w:bookmarkStart w:id="0" w:name="_GoBack"/>
      <w:bookmarkEnd w:id="0"/>
      <w:r w:rsidR="00327EF8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030F">
        <w:rPr>
          <w:rFonts w:ascii="Times New Roman" w:hAnsi="Times New Roman" w:cs="Times New Roman"/>
          <w:b/>
          <w:bCs/>
          <w:sz w:val="26"/>
          <w:szCs w:val="26"/>
        </w:rPr>
        <w:t xml:space="preserve">июня </w:t>
      </w:r>
      <w:r w:rsidR="00910362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7F030F">
        <w:rPr>
          <w:rFonts w:ascii="Times New Roman" w:hAnsi="Times New Roman" w:cs="Times New Roman"/>
          <w:b/>
          <w:bCs/>
          <w:sz w:val="26"/>
          <w:szCs w:val="26"/>
        </w:rPr>
        <w:t>5 июля</w:t>
      </w:r>
      <w:r w:rsidR="00327EF8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7B46" w:rsidRPr="004658C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70429" w:rsidRPr="004658C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23347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4DBC" w:rsidRPr="004658CE" w:rsidTr="00BA6CCC">
        <w:tc>
          <w:tcPr>
            <w:tcW w:w="617" w:type="dxa"/>
          </w:tcPr>
          <w:p w:rsidR="007C4DBC" w:rsidRPr="004658CE" w:rsidRDefault="007C4DB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D73AD5" w:rsidRPr="00D73AD5" w:rsidRDefault="00D73AD5" w:rsidP="00D73AD5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"https://static.consultant.ru/obj/file/doc/sudpr_210621-dvo.rtf"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D73AD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Обзор судебной практики применения норм об ответственности в рамках подрядных правоотношений"</w:t>
            </w:r>
          </w:p>
          <w:p w:rsidR="00910362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AD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(утв. постановлением Президиума Арбитражного суда Дальневосточного округа от 23.04.2021 N 9, с изменениями, утвержденными постановлением президиума Арбитражного суда Дальневосточного округа от 04.06.2021   N 12)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7C4DBC" w:rsidRPr="004658CE" w:rsidRDefault="00D73AD5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Дальневосточного округа</w:t>
            </w:r>
          </w:p>
        </w:tc>
        <w:tc>
          <w:tcPr>
            <w:tcW w:w="6945" w:type="dxa"/>
          </w:tcPr>
          <w:p w:rsidR="000F0637" w:rsidRDefault="00D73AD5" w:rsidP="000F0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Арбитражным судом Дальневосточного округа обобщена практика применения норм об ответственности в рамках подрядных правоотношений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В Обзоре определены, в частности, следующие правовые позиции: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для правильного определения периода начисления неустойки за несвоевременное выполнение работ по договору подряда необходимо установить обстоятельства, повлиявшие на нарушение договорных сроков, применительно к выполнению сторонами своих обязательств;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начисление пени и штрафа за одно и то же нарушение условий договора недопустимо;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штраф за каждый факт неисполнения или ненадлежащего исполнения подрядчиком обязательств, предусмотренных государственным контрактом, начисляется исходя из сущности вменяемого подрядчику нарушения, а также условий государственного контракта, устанавливающих ответственность подрядчика за такое нарушение;</w:t>
            </w:r>
          </w:p>
          <w:p w:rsidR="00D73AD5" w:rsidRPr="00D73AD5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разрешая требование о взыскании неустойки за неисполнение обязательств по договору подряда, суду необходимо установить порядок исчисления допущенной контрагентами просрочки (в рабочих или календарных днях).</w:t>
            </w:r>
          </w:p>
          <w:p w:rsidR="00D73AD5" w:rsidRPr="004658CE" w:rsidRDefault="00D73AD5" w:rsidP="00D73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A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C4DBC" w:rsidRPr="004658CE" w:rsidTr="00BA6CCC">
        <w:tc>
          <w:tcPr>
            <w:tcW w:w="617" w:type="dxa"/>
          </w:tcPr>
          <w:p w:rsidR="007C4DBC" w:rsidRPr="004658CE" w:rsidRDefault="007C4DB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B2148F" w:rsidRPr="00B2148F" w:rsidRDefault="00B2148F" w:rsidP="00B2148F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"http://www.consultant.ru/cons/cgi/online.cgi?rnd=BB9D9361D86E14F2ACE5CD4A386CCC9D&amp;req=doc&amp;base=LAW&amp;n=388026&amp;REFFIELD=134&amp;REFDST=1000000266&amp;REFDOC=36589&amp;REFBASE=LAW&amp;stat=refcode%3D10881%3Bindex%3D267" \l "6f3gz4hifd"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148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Письмо Минстроя России от 15.06.2021  N 24666-АЛ/03</w:t>
            </w:r>
          </w:p>
          <w:p w:rsidR="00910362" w:rsidRPr="004658CE" w:rsidRDefault="00B2148F" w:rsidP="00B214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48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«О направлении разъяснений».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7C4DBC" w:rsidRPr="004658CE" w:rsidRDefault="00B2148F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B2148F" w:rsidRPr="00B2148F" w:rsidRDefault="00B2148F" w:rsidP="00B2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t xml:space="preserve">Для обоснования соответствия проектных значений параметров и других проектных характеристик здания или сооружения требованиям безопасности достаточно ссылок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требования стандартов и сводов правил из обязательного и добровольного перечней</w:t>
            </w:r>
          </w:p>
          <w:p w:rsidR="00B2148F" w:rsidRPr="00B2148F" w:rsidRDefault="00B2148F" w:rsidP="00B2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t>При этом, в случае наличия в проектной документации отступлений от требований стандартов и сводов правил, включенных в перечень добровольного применения, отсутствие специальных технических условий (далее - СТУ) не может являться основанием для вывода о несоответствии проектной документации требованиям Федерального закона от 30.12.2009 N 384-ФЗ "Технический регламент о безопасности зданий и сооружений" (далее - Технический регламент).</w:t>
            </w:r>
          </w:p>
          <w:p w:rsidR="000F0637" w:rsidRPr="004658CE" w:rsidRDefault="00B2148F" w:rsidP="00B2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B2148F">
              <w:rPr>
                <w:rFonts w:ascii="Times New Roman" w:hAnsi="Times New Roman" w:cs="Times New Roman"/>
                <w:sz w:val="26"/>
                <w:szCs w:val="26"/>
              </w:rPr>
              <w:t>В случае если проектные значения и характеристики здания или сооружения и (или) проектируемые мероприятия не соответствуют требованиям документов в области стандартизации, включенных в добровольный перечень, оценка соответствия проектной документации требованиям Технического регламента проводится с учетом представленных заявителем обоснований, выполненных в соответствии с пунктами 1 - 4 части 6 статьи 15 Технического регламента.</w:t>
            </w:r>
          </w:p>
        </w:tc>
      </w:tr>
      <w:tr w:rsidR="005C7E4C" w:rsidRPr="004658CE" w:rsidTr="00BA6CCC">
        <w:tc>
          <w:tcPr>
            <w:tcW w:w="617" w:type="dxa"/>
          </w:tcPr>
          <w:p w:rsidR="005C7E4C" w:rsidRPr="004658CE" w:rsidRDefault="005C7E4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07" w:type="dxa"/>
          </w:tcPr>
          <w:p w:rsidR="000233CD" w:rsidRPr="000233CD" w:rsidRDefault="000233CD" w:rsidP="000233CD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"http://www.consultant.ru/cons/cgi/online.cgi?req=doc&amp;rnd=1EA9328AB8A3CF78D7F1881FB1EBB92E&amp;base=LAW&amp;n=388120&amp;stat=srcfld%3D134%26src%3D1000000188%26srcn%3D2%26fld%3D134%26code%3D10881%26page%3Dtext%26p%3D189%26base%3DLAW%26doc%3D36589" \l "2ad8GbSCOLsMfRJz"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233C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Обзор судебной практики по спорам,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трубопроводов"</w:t>
            </w:r>
          </w:p>
          <w:p w:rsidR="00910362" w:rsidRPr="004658CE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3C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(утв. Президиумом Верховного Суда РФ 23.06.2021)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5C7E4C" w:rsidRPr="004658CE" w:rsidRDefault="000233C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Верховный суд РФ</w:t>
            </w:r>
          </w:p>
        </w:tc>
        <w:tc>
          <w:tcPr>
            <w:tcW w:w="6945" w:type="dxa"/>
          </w:tcPr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В Обзоре представлены следующие правовые позиции, в том числе:</w:t>
            </w:r>
          </w:p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до дня установления зоны минимальных расстояний до магистральных или промышленных трубопроводов строительство, реконструкция зданий, сооружений в границах минимальных расстояний до указанных трубопроводов допускается только по согласованию с организацией - собственником трубопровода или уполномоченной им организацией;</w:t>
            </w:r>
          </w:p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не вправе отказать в присвоении адреса зданию, сооружению по тому основанию, что оно находится на земельном участке, расположенном в границах минимальных расстояний до магистрального газопровода;</w:t>
            </w:r>
          </w:p>
          <w:p w:rsidR="000233CD" w:rsidRPr="000233CD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является самовольной постройка, возведенная в охранной зоне трубопровода или в пределах минимальных расстояний до магистрального или промышленного трубопровода, если лицо не знало и не могло знать о действии ограничений в использовании земельного участка, в частности, если не был обеспечен публичный доступ к сведениям о зоне с особыми условиями использования территории и о границах такой зоны;</w:t>
            </w:r>
          </w:p>
          <w:p w:rsidR="004658CE" w:rsidRPr="004658CE" w:rsidRDefault="000233CD" w:rsidP="00023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233CD">
              <w:rPr>
                <w:rFonts w:ascii="Times New Roman" w:hAnsi="Times New Roman" w:cs="Times New Roman"/>
                <w:sz w:val="26"/>
                <w:szCs w:val="26"/>
              </w:rPr>
              <w:t>объекты недвижимости, находящиеся в границах минимальных расстояний до магистральных или промышленных трубопроводов, сведения о которых не внесены в ЕГРН, сносу не подлежат.</w:t>
            </w:r>
          </w:p>
        </w:tc>
      </w:tr>
      <w:tr w:rsidR="00662B91" w:rsidRPr="004658CE" w:rsidTr="00BA6CCC">
        <w:tc>
          <w:tcPr>
            <w:tcW w:w="617" w:type="dxa"/>
          </w:tcPr>
          <w:p w:rsidR="00662B91" w:rsidRPr="004658CE" w:rsidRDefault="00662B91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4907" w:type="dxa"/>
          </w:tcPr>
          <w:p w:rsidR="00EE44F0" w:rsidRPr="00EE44F0" w:rsidRDefault="00EE44F0" w:rsidP="00EE44F0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"http://www.consultant.ru/cons/cgi/online.cgi?req=doc&amp;rnd=F2CADC81D5D101D7BC282FBED469FAF8&amp;base=LAW&amp;n=388268&amp;stat=srcfld%3D134%26src%3D1000000237%26srcn%3D7%26fld%3D134%26code%3D10881%26page%3Dtext%26p%3D239%26base%3DLAW%26doc%3D36589" \l "Lt83ibSUPeaEDavs"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EE44F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30.12.2020 N 893/пр "Об утверждении форм предоставления информации, необходимой для формирования сметных цен строительных ресурсов"</w:t>
            </w:r>
          </w:p>
          <w:p w:rsidR="00910362" w:rsidRPr="004658CE" w:rsidRDefault="00EE44F0" w:rsidP="00EE44F0">
            <w:pPr>
              <w:rPr>
                <w:sz w:val="26"/>
                <w:szCs w:val="26"/>
              </w:rPr>
            </w:pPr>
            <w:r w:rsidRPr="00EE44F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23.06.2021 N 63964.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662B91" w:rsidRPr="004658CE" w:rsidRDefault="00EE44F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A811ED" w:rsidRDefault="00EE44F0" w:rsidP="00A81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Обновлены формы предоставления информации, необходимой для формирования сметных цен строительных ресурсов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E44F0" w:rsidRPr="00EE44F0" w:rsidRDefault="00EE44F0" w:rsidP="00EE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Установлен порядок предоставления информации по утвержденным формам и порядок их заполнения.</w:t>
            </w:r>
          </w:p>
          <w:p w:rsidR="00EE44F0" w:rsidRPr="00EE44F0" w:rsidRDefault="00EE44F0" w:rsidP="00EE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Признан утратившим силу аналогичный Приказ Минстроя России от 29.03.2017 N 659/пр.</w:t>
            </w:r>
          </w:p>
          <w:p w:rsidR="00EE44F0" w:rsidRPr="004658CE" w:rsidRDefault="00EE44F0" w:rsidP="00EE44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44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B6390" w:rsidRPr="004658CE" w:rsidTr="00BA6CCC">
        <w:tc>
          <w:tcPr>
            <w:tcW w:w="617" w:type="dxa"/>
          </w:tcPr>
          <w:p w:rsidR="007B6390" w:rsidRPr="004658CE" w:rsidRDefault="007B639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910362" w:rsidRPr="004257A0" w:rsidRDefault="00CA2911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28i5cytww7p" w:history="1">
              <w:r w:rsidR="004257A0" w:rsidRPr="004257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конституционный закон от 01.07.2021 N 3-ФКЗ "О внесении изменений в статью 12.1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</w:t>
              </w:r>
            </w:hyperlink>
          </w:p>
        </w:tc>
        <w:tc>
          <w:tcPr>
            <w:tcW w:w="2835" w:type="dxa"/>
          </w:tcPr>
          <w:p w:rsidR="007B6390" w:rsidRPr="004658CE" w:rsidRDefault="004257A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1726FD" w:rsidRDefault="004257A0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До 1 января 2023 г. продлеваются особенности осуществления градостроительной деятельности на территориях Республики Крым и города федерального значения Севастополя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Установлено, что до 1 января 2023 года на территориях Республики Крым и города федерального значения Севастополя могут быть установлены особенности: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подготовки и утверждения документации по планировке территории;</w:t>
            </w:r>
          </w:p>
          <w:p w:rsidR="004257A0" w:rsidRPr="004257A0" w:rsidRDefault="007D23FE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57A0" w:rsidRPr="004257A0">
              <w:rPr>
                <w:rFonts w:ascii="Times New Roman" w:hAnsi="Times New Roman" w:cs="Times New Roman"/>
                <w:sz w:val="26"/>
                <w:szCs w:val="26"/>
              </w:rPr>
              <w:t>выдачи градостроительных планов земельных участков и разрешений на строительство объектов капитального строительства при отсутствии правил землепользования и застройки, утвержденных в соответствии с законодательством РФ о градостроительной деятельности;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внесения изменений в разрешения на строительство объектов капитального строительства, строительство, реконструкция которых начаты до 31 декабря 2020 года, осуществления государственного строительного надзора в отношении этих объектов капитального строительства, выдачи разрешений на их ввод в эксплуатацию.</w:t>
            </w:r>
          </w:p>
          <w:p w:rsidR="004257A0" w:rsidRPr="004658CE" w:rsidRDefault="007D23FE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257A0" w:rsidRPr="004257A0">
              <w:rPr>
                <w:rFonts w:ascii="Times New Roman" w:hAnsi="Times New Roman" w:cs="Times New Roman"/>
                <w:sz w:val="26"/>
                <w:szCs w:val="26"/>
              </w:rPr>
              <w:t>Настоящий Федеральный конституционный закон вступает в силу со дня его официального опубликования.</w:t>
            </w:r>
          </w:p>
        </w:tc>
      </w:tr>
      <w:tr w:rsidR="004257A0" w:rsidRPr="004658CE" w:rsidTr="00BA6CCC">
        <w:tc>
          <w:tcPr>
            <w:tcW w:w="617" w:type="dxa"/>
          </w:tcPr>
          <w:p w:rsidR="004257A0" w:rsidRPr="004658CE" w:rsidRDefault="004257A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907" w:type="dxa"/>
          </w:tcPr>
          <w:p w:rsidR="004257A0" w:rsidRDefault="00CA2911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2duap05e8zv" w:history="1">
              <w:r w:rsidR="004257A0" w:rsidRPr="004257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01.07.2021             N 276-ФЗ "О внесении изменений в Градостроительный кодекс Российской Федерации и отдельные законодательные акты Российской Федерации".</w:t>
              </w:r>
            </w:hyperlink>
          </w:p>
        </w:tc>
        <w:tc>
          <w:tcPr>
            <w:tcW w:w="2835" w:type="dxa"/>
          </w:tcPr>
          <w:p w:rsidR="004257A0" w:rsidRDefault="004257A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4257A0" w:rsidRDefault="004257A0" w:rsidP="0017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Приняты законодательные изменения в области предоставления технических условий, необходимых для архитектурно-строительного проектирования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Установлено, например, что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проектирования, выдаются в целях заключения договора о подключении (технологическом присоединении) без взимания платы в течение 7 рабочих дней.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Срок действия технических условий устанавливается правообладателем сети инженерно-технического обеспечения не менее чем на 3 года или при комплексном развитии территории не менее чем на 5 лет.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Предусматривается возможность установления платы за подключение (технологическое присоединение) объектов капитального строительства к инженерным сетям исходя из этапов проектирования, строительства, реконструкции объектов.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Определены особенности реконструкции, капитального ремонта существующих линейных объектов в связи с планируемым строительством, реконструкцией или капитальным ремонтом объектов капитального строительства.</w:t>
            </w:r>
          </w:p>
          <w:p w:rsidR="004257A0" w:rsidRP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уточнения внесены в Земельный кодекс РФ, федеральные законы 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О теплоснабжении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О водоснабжении и водоотведении</w:t>
            </w:r>
            <w:r w:rsidR="001521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57A0" w:rsidRDefault="004257A0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7A0">
              <w:rPr>
                <w:rFonts w:ascii="Times New Roman" w:hAnsi="Times New Roman" w:cs="Times New Roman"/>
                <w:sz w:val="26"/>
                <w:szCs w:val="26"/>
              </w:rPr>
              <w:t>Федеральный закон вступает в силу с 1 сентября 2021 года.</w:t>
            </w:r>
          </w:p>
        </w:tc>
      </w:tr>
      <w:tr w:rsidR="00152186" w:rsidRPr="004658CE" w:rsidTr="00BA6CCC">
        <w:tc>
          <w:tcPr>
            <w:tcW w:w="617" w:type="dxa"/>
          </w:tcPr>
          <w:p w:rsidR="00152186" w:rsidRDefault="0015218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7" w:type="dxa"/>
          </w:tcPr>
          <w:p w:rsidR="00152186" w:rsidRDefault="00CA2911" w:rsidP="0042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52186" w:rsidRPr="00716F0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28.06.2021            № 225-ФЗ "О внесении изменений в часть первую Гражданского кодекса Российской Федерации".</w:t>
              </w:r>
            </w:hyperlink>
          </w:p>
        </w:tc>
        <w:tc>
          <w:tcPr>
            <w:tcW w:w="2835" w:type="dxa"/>
          </w:tcPr>
          <w:p w:rsidR="00152186" w:rsidRDefault="00716F0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Депутаты Государственной Думы П.В.Крашенинников, А.М.Макаров</w:t>
            </w:r>
          </w:p>
        </w:tc>
        <w:tc>
          <w:tcPr>
            <w:tcW w:w="6945" w:type="dxa"/>
          </w:tcPr>
          <w:p w:rsidR="00716F00" w:rsidRDefault="00716F00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Гражданский кодекс Российской Федерации дополнен положениями, позволяющими проводить заседания общих собраний в онлайн-формате, при котором могут использоваться любые способы, позволяющие достоверно установить участника заседания и дающие возможность ему участвовать в обсуждении вопросов повестки дня, а также голосовать. Такие возможности и способы могут быть установлены законом, единогласным решением участников гражданско-правового сообщества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уставом юридического лица.</w:t>
            </w:r>
          </w:p>
          <w:p w:rsidR="00716F00" w:rsidRDefault="00716F00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Кроме того, можно будет составлять по итогам заседания протокол в электронной форме. В протоколе также будет указываться способ дистанци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онного участия членов собрания.</w:t>
            </w:r>
          </w:p>
          <w:p w:rsidR="00152186" w:rsidRDefault="00716F00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16F00">
              <w:rPr>
                <w:rFonts w:ascii="Times New Roman" w:hAnsi="Times New Roman" w:cs="Times New Roman"/>
                <w:sz w:val="26"/>
                <w:szCs w:val="26"/>
              </w:rPr>
              <w:t>Настоящий Федеральный закон вступает в силу с 1 июля 2021 года.</w:t>
            </w:r>
          </w:p>
        </w:tc>
      </w:tr>
      <w:tr w:rsidR="00101393" w:rsidRPr="004658CE" w:rsidTr="00BA6CCC">
        <w:tc>
          <w:tcPr>
            <w:tcW w:w="617" w:type="dxa"/>
          </w:tcPr>
          <w:p w:rsidR="00101393" w:rsidRDefault="0010139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07" w:type="dxa"/>
          </w:tcPr>
          <w:p w:rsidR="00101393" w:rsidRPr="00101393" w:rsidRDefault="00101393" w:rsidP="00101393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"http://www.consultant.ru/cons/cgi/online.cgi?rnd=3E6AC303C2038FBD7702171B0D0CC1FC&amp;req=doc&amp;base=LAW&amp;n=389264&amp;REFFIELD=134&amp;REFDST=1000000177&amp;REFDOC=36589&amp;REFBASE=LAW&amp;stat=refcode%3D10881%3Bindex%3D178" \l "1e94izgzedp"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0139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30.06.2021 N 1087</w:t>
            </w:r>
          </w:p>
          <w:p w:rsidR="00101393" w:rsidRDefault="00101393" w:rsidP="00101393">
            <w:r w:rsidRPr="0010139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"Об утверждении Положения о федеральном государственном строительном надзоре"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101393" w:rsidRPr="00716F00" w:rsidRDefault="0010139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Согласно новому Положению Ф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государственный строительный надзор осуществляется Федеральной службой по экологическому, технологическому и атомному надзору и ее территориальными органами.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строительного надзора является соблюдение требований, установленных частью 3 статьи 54 Градостроительного кодекса РФ.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строительного надзора могут проводиться следующие виды профилактических мероприятий: информирование; обобщение правоприменительной практики; объявление предостережения; консультирование; профилактический визит.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строительный надзор осуществляется без проведения плановых контрольных (надзорных) мероприятий.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контрольные (надзорные) мероприятия проводятся по основаниям, предусмотренным пунктами 1,3-6 части 1 статьи 57 Федерального закона "О государственном контроле (надзоре) и муниципальном контроле в Российской Федерации".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проведении контрольного (надзорного) мероприятия контролируемое лицо информируется не позднее чем за 24 часа до его начала.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документарной проверки могут совершаться следующие контрольные (надзорные) действия: получение письменных объяснений; истребование документов; экспертиза.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выездной проверки могут совершаться следующие контрольные (надзорные) действия: осмотр; опрос; получение письменных объяснений; истребование документов; отбор проб (образцов); инструментальное обследование; испытание; экспертиза.</w:t>
            </w:r>
          </w:p>
          <w:p w:rsidR="00101393" w:rsidRPr="00101393" w:rsidRDefault="00101393" w:rsidP="00101393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01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393" w:rsidRDefault="00101393" w:rsidP="00716F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393" w:rsidRPr="004658CE" w:rsidTr="00BA6CCC">
        <w:tc>
          <w:tcPr>
            <w:tcW w:w="617" w:type="dxa"/>
          </w:tcPr>
          <w:p w:rsidR="00101393" w:rsidRDefault="00101393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907" w:type="dxa"/>
          </w:tcPr>
          <w:p w:rsidR="00101393" w:rsidRDefault="00CA2911" w:rsidP="00101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101393" w:rsidRPr="0010139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Информация Минцифры России от 02.07.2021 "На Госуслугах возможно обжаловать решение контролирующего органа"</w:t>
              </w:r>
            </w:hyperlink>
          </w:p>
        </w:tc>
        <w:tc>
          <w:tcPr>
            <w:tcW w:w="2835" w:type="dxa"/>
          </w:tcPr>
          <w:p w:rsidR="00101393" w:rsidRDefault="00101393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Минцифры России</w:t>
            </w:r>
          </w:p>
        </w:tc>
        <w:tc>
          <w:tcPr>
            <w:tcW w:w="6945" w:type="dxa"/>
          </w:tcPr>
          <w:p w:rsidR="00101393" w:rsidRDefault="00A3513C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01393" w:rsidRPr="00101393">
              <w:rPr>
                <w:rFonts w:ascii="Times New Roman" w:hAnsi="Times New Roman" w:cs="Times New Roman"/>
                <w:sz w:val="26"/>
                <w:szCs w:val="26"/>
              </w:rPr>
              <w:t>На Госуслугах реализована возможность в досудебном порядке обжаловать решения контролирующих органов</w:t>
            </w:r>
            <w:r w:rsidR="001013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513C" w:rsidRPr="00A3513C" w:rsidRDefault="00101393" w:rsidP="00A35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A3513C" w:rsidRPr="00A3513C">
              <w:rPr>
                <w:rFonts w:ascii="Times New Roman" w:hAnsi="Times New Roman" w:cs="Times New Roman"/>
                <w:sz w:val="26"/>
                <w:szCs w:val="26"/>
              </w:rPr>
              <w:t>Для этого достаточно заполнить форму в соответствующем разделе. При заполнении формы автоматически из личного кабинета контролируемого лица подтягивается информация о проверках, доступных для обжалования. Порядок рассмотрения жалоб - единый для всех органов власти, а срок рассмотрения не должен превышать 20 рабочих дней.</w:t>
            </w:r>
          </w:p>
          <w:p w:rsidR="00101393" w:rsidRDefault="00A3513C" w:rsidP="00A351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A3513C">
              <w:rPr>
                <w:rFonts w:ascii="Times New Roman" w:hAnsi="Times New Roman" w:cs="Times New Roman"/>
                <w:sz w:val="26"/>
                <w:szCs w:val="26"/>
              </w:rPr>
              <w:t xml:space="preserve">Напомним, что с 1 июля 2021 г. вступил в силу Федеральный закон от 31 июля 2020 г. N 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513C">
              <w:rPr>
                <w:rFonts w:ascii="Times New Roman" w:hAnsi="Times New Roman" w:cs="Times New Roman"/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513C">
              <w:rPr>
                <w:rFonts w:ascii="Times New Roman" w:hAnsi="Times New Roman" w:cs="Times New Roman"/>
                <w:sz w:val="26"/>
                <w:szCs w:val="26"/>
              </w:rPr>
              <w:t>, согласно которому для ряда федеральных органов исполнительной власти досудебное обжалование становится обязательным. Такой порядок означает, что без прохождения обязательной процедуры досудебного обжалования контролируемое лицо не в праве обратиться в суд.</w:t>
            </w:r>
          </w:p>
        </w:tc>
      </w:tr>
      <w:tr w:rsidR="00A3513C" w:rsidRPr="004658CE" w:rsidTr="00BA6CCC">
        <w:tc>
          <w:tcPr>
            <w:tcW w:w="617" w:type="dxa"/>
          </w:tcPr>
          <w:p w:rsidR="00A3513C" w:rsidRDefault="00A3513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07" w:type="dxa"/>
          </w:tcPr>
          <w:p w:rsidR="00A3513C" w:rsidRDefault="00CA2911" w:rsidP="00A351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2p3ykje5jki" w:history="1">
              <w:r w:rsidR="00A3513C" w:rsidRPr="00A3513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02.07.2021             N 360-ФЗ "О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835" w:type="dxa"/>
          </w:tcPr>
          <w:p w:rsidR="00A3513C" w:rsidRDefault="003875CE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A3513C" w:rsidRDefault="007D23FE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3513C" w:rsidRPr="00A3513C">
              <w:rPr>
                <w:rFonts w:ascii="Times New Roman" w:hAnsi="Times New Roman" w:cs="Times New Roman"/>
                <w:sz w:val="26"/>
                <w:szCs w:val="26"/>
              </w:rPr>
              <w:t>Принят закон об упрощении и оптимизации порядка осуществления госзакупок</w:t>
            </w:r>
            <w:r w:rsidR="00A35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3513C" w:rsidRPr="00A3513C" w:rsidRDefault="00A3513C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Предусматриваются следующие основные нововведения: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числа способов определения поставщиков (подрядчиков, исполнителей)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предусмотрены конкурсы (открытый конкурс в электронной форме), закрытый конкурс, закрытый конкурс в электронной форме; аукционы (открытый аукцион в электронной форме), закрытый аукцион, закрытый аукцион в электронной форме; запрос котировок в электронной форме;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универсальной предквалификации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предусматривающей возможность допуска к участию в закупках стоимостью свыше 20 млн. рублей только участников, имеющих успешный опыт исполнения контракта в объеме исполненных обязательств в размере не менее 20 процентов от начальной (максимальной) цены контракта;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регулирования вопросов проведения общественного обсуждения закупок, порядка обжалования действий (бездействия) субъектов контроля и др.</w:t>
            </w:r>
          </w:p>
          <w:p w:rsidR="00A3513C" w:rsidRPr="00A3513C" w:rsidRDefault="003875CE" w:rsidP="00A3513C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</w:t>
            </w:r>
            <w:r w:rsidR="00A3513C" w:rsidRPr="00A35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 вступает в силу с 1 января 2022 года, за исключением положений, для которых установлены иные сроки вступления их в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513C" w:rsidRDefault="00A3513C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5CE" w:rsidRPr="004658CE" w:rsidTr="00BA6CCC">
        <w:tc>
          <w:tcPr>
            <w:tcW w:w="617" w:type="dxa"/>
          </w:tcPr>
          <w:p w:rsidR="003875CE" w:rsidRDefault="003875C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3875CE" w:rsidRPr="003875CE" w:rsidRDefault="003875CE" w:rsidP="003875CE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"http://www.consultant.ru/cons/cgi/online.cgi?rnd=3E6AC303C2038FBD7702171B0D0CC1FC&amp;req=doc&amp;base=LAW&amp;n=388970&amp;REFFIELD=134&amp;REFDST=1000000647&amp;REFDOC=36589&amp;REFBASE=LAW&amp;stat=refcode%3D10881%3Bindex%3D648" \l "1d5sd47iqah"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3875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30.06.2021 N 1078</w:t>
            </w:r>
          </w:p>
          <w:p w:rsidR="003875CE" w:rsidRDefault="003875CE" w:rsidP="00387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3875CE" w:rsidRDefault="003875CE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3875CE" w:rsidRDefault="003875CE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С 1 июля 2021 вводится новый порядок ведения реестра недобросовестных поставщиков (подрядчиков, исполнителей)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ведения реестра недобросовестных поставщиков (подрядчиков, исполнителей), предусматривает в том числе: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направления обращения о включении информации об участнике закупки или о поставщике (подрядчике, исполнителе) в реестр,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составу, содержанию, форме обращения,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уполномоченным органом контроля обращения,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основания для принятия решения о включении информации об участнике закупки, о поставщике (подрядчике, исполнителе) в реестр либо об отказе в таком включении,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направления решения о включении информации об участнике закупки, о поставщике (подрядчике, исполнителе) в реестр недобросовестных поставщиков либо решения об отказе в таком включении,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порядок исключения информации, предусмотренной частью 3 статьи 104 Федерального закона "О контрактной системе в сфере закупок товаров, работ, услуг для обеспечения государственных и муниципальных нужд", из реестра.</w:t>
            </w:r>
          </w:p>
          <w:p w:rsidR="003875CE" w:rsidRPr="003875CE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Признано утратившим силу постановление Правительства Российской Федерации от 25 ноября 2013 г. N 1062 "О порядке ведения реестра недобросовестных поставщиков (подрядчиков, исполнителей)".</w:t>
            </w:r>
          </w:p>
          <w:p w:rsidR="003875CE" w:rsidRPr="00A3513C" w:rsidRDefault="003875CE" w:rsidP="00387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CE">
              <w:rPr>
                <w:rFonts w:ascii="Times New Roman" w:hAnsi="Times New Roman" w:cs="Times New Roman"/>
                <w:sz w:val="26"/>
                <w:szCs w:val="26"/>
              </w:rPr>
              <w:t>Постановление вступает в силу с 1 июля 2021 г., за исключением отдельных положений, для которых установлены иные сроки вступления в силу.</w:t>
            </w:r>
          </w:p>
        </w:tc>
      </w:tr>
      <w:tr w:rsidR="004B723C" w:rsidRPr="004658CE" w:rsidTr="00BA6CCC">
        <w:tc>
          <w:tcPr>
            <w:tcW w:w="617" w:type="dxa"/>
          </w:tcPr>
          <w:p w:rsidR="004B723C" w:rsidRDefault="004B723C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07" w:type="dxa"/>
          </w:tcPr>
          <w:p w:rsidR="004B723C" w:rsidRPr="004B723C" w:rsidRDefault="004B723C" w:rsidP="004B72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"http://www.consultant.ru/cons/cgi/online.cgi?rnd=CB83B3A985F3BE537E993F03885EFC7A&amp;req=doc&amp;base=LAW&amp;n=389038&amp;REFFIELD=134&amp;REFDST=1000000083&amp;REFDOC=36589&amp;REFBASE=LAW&amp;stat=refcode%3D10881%3Bindex%3D84" \l "8po2glr7at"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B723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Приказ Минтруда России от 25.05.2021 </w:t>
            </w:r>
          </w:p>
          <w:p w:rsidR="004B723C" w:rsidRPr="004B723C" w:rsidRDefault="004B723C" w:rsidP="004B723C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B723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N 339н "Об утверждении профессионального стандарта "Специалист по проектированию сооружений водоподготовки и водозаборных сооружений"</w:t>
            </w:r>
          </w:p>
          <w:p w:rsidR="004B723C" w:rsidRDefault="004B723C" w:rsidP="004B72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23C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29.06.2021 N 64002.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B723C" w:rsidRDefault="004B723C" w:rsidP="001013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4B723C" w:rsidRDefault="004B723C" w:rsidP="001013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Актуализирован профессиональный стандарт "Специалист по проектированию сооружений водоподготовки и водозаборных сооружений"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Целью профессиональной деятельности данных специалистов является разработка проектной и рабочей документации сооружений водоподготовки и водозаборных сооружений.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В перечень осуществляемых ими трудовых функций входит разработка и оформление рабочей и проектной документации сооружений водоподготовки и водозаборных сооружений, техническое руководство процессами разработки и реализации проекта сооружений водоподготовки и водозаборных сооружений.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Приведены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Признается утратившим силу приказ Минтруда России от 15 февраля 2017 г. N 177н, которым утвержден аналогичный стандарт.</w:t>
            </w:r>
          </w:p>
          <w:p w:rsidR="004B723C" w:rsidRP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Настоящий приказ вступает в силу с 1 марта 2022 г. и действует до 1 марта 2028 г.</w:t>
            </w:r>
          </w:p>
          <w:p w:rsidR="004B723C" w:rsidRDefault="004B723C" w:rsidP="004B72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23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11" w:rsidRDefault="00CA2911" w:rsidP="00E30F64">
      <w:pPr>
        <w:spacing w:after="0" w:line="240" w:lineRule="auto"/>
      </w:pPr>
      <w:r>
        <w:separator/>
      </w:r>
    </w:p>
  </w:endnote>
  <w:endnote w:type="continuationSeparator" w:id="0">
    <w:p w:rsidR="00CA2911" w:rsidRDefault="00CA291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11" w:rsidRDefault="00CA2911" w:rsidP="00E30F64">
      <w:pPr>
        <w:spacing w:after="0" w:line="240" w:lineRule="auto"/>
      </w:pPr>
      <w:r>
        <w:separator/>
      </w:r>
    </w:p>
  </w:footnote>
  <w:footnote w:type="continuationSeparator" w:id="0">
    <w:p w:rsidR="00CA2911" w:rsidRDefault="00CA291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DB4"/>
    <w:rsid w:val="00130C48"/>
    <w:rsid w:val="00131898"/>
    <w:rsid w:val="001357B4"/>
    <w:rsid w:val="00136008"/>
    <w:rsid w:val="00136D25"/>
    <w:rsid w:val="00136F90"/>
    <w:rsid w:val="00137F8B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5E27"/>
    <w:rsid w:val="004D625E"/>
    <w:rsid w:val="004D7EE6"/>
    <w:rsid w:val="004E2241"/>
    <w:rsid w:val="004E3714"/>
    <w:rsid w:val="004E3B6C"/>
    <w:rsid w:val="004E6FD4"/>
    <w:rsid w:val="004E72AB"/>
    <w:rsid w:val="004F0507"/>
    <w:rsid w:val="004F0B82"/>
    <w:rsid w:val="004F21A5"/>
    <w:rsid w:val="004F3644"/>
    <w:rsid w:val="004F4097"/>
    <w:rsid w:val="004F45FC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D23FE"/>
    <w:rsid w:val="007E22B1"/>
    <w:rsid w:val="007E422F"/>
    <w:rsid w:val="007E5ACE"/>
    <w:rsid w:val="007E67B9"/>
    <w:rsid w:val="007E6D00"/>
    <w:rsid w:val="007F030F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562B"/>
    <w:rsid w:val="00955AE3"/>
    <w:rsid w:val="0095618F"/>
    <w:rsid w:val="009627E9"/>
    <w:rsid w:val="00964D26"/>
    <w:rsid w:val="00964F75"/>
    <w:rsid w:val="0096540F"/>
    <w:rsid w:val="009656AB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148F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46B7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A54D11266A7B147BFFB63DBBA85ED1D7&amp;req=doc&amp;base=LAW&amp;n=388776&amp;REFFIELD=134&amp;REFDST=1000000072&amp;REFDOC=36589&amp;REFBASE=LAW&amp;stat=refcode%3D10881%3Bindex%3D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nd=3E6AC303C2038FBD7702171B0D0CC1FC&amp;req=doc&amp;base=LAW&amp;n=389219&amp;REFFIELD=134&amp;REFDST=1000000632&amp;REFDOC=36589&amp;REFBASE=LAW&amp;stat=refcode%3D10881%3Bindex%3D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consultant.ru/obj/file/doc/mintsifr_020721-obzh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84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A54D11266A7B147BFFB63DBBA85ED1D7&amp;req=doc&amp;base=LAW&amp;n=388795&amp;REFFIELD=134&amp;REFDST=1000000325&amp;REFDOC=36589&amp;REFBASE=LAW&amp;stat=refcode%3D10881%3Bindex%3D3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6B2C-FABB-4107-B3BD-24C6203C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160</cp:revision>
  <cp:lastPrinted>2021-07-05T12:44:00Z</cp:lastPrinted>
  <dcterms:created xsi:type="dcterms:W3CDTF">2020-10-01T08:18:00Z</dcterms:created>
  <dcterms:modified xsi:type="dcterms:W3CDTF">2021-07-05T12:44:00Z</dcterms:modified>
</cp:coreProperties>
</file>